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7F515D" w:rsidP="007F515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Various Ways to Wrap a Baby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5C008E" w:rsidTr="008F7FE7">
        <w:trPr>
          <w:trHeight w:val="1163"/>
        </w:trPr>
        <w:tc>
          <w:tcPr>
            <w:tcW w:w="1905" w:type="dxa"/>
          </w:tcPr>
          <w:p w:rsidR="007E7554" w:rsidRPr="005C008E" w:rsidRDefault="007E7554" w:rsidP="006E3B20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5C008E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5C008E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intent: </w:t>
            </w:r>
          </w:p>
          <w:p w:rsidR="007E7554" w:rsidRPr="005C008E" w:rsidRDefault="00E461C7" w:rsidP="006E3B20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r>
              <w:rPr>
                <w:rFonts w:ascii="Arial" w:hAnsi="Arial" w:cs="Arial"/>
                <w:sz w:val="23"/>
                <w:szCs w:val="23"/>
              </w:rPr>
              <w:t>Allow</w:t>
            </w:r>
            <w:r w:rsidR="00491099">
              <w:rPr>
                <w:rFonts w:ascii="Arial" w:hAnsi="Arial" w:cs="Arial"/>
                <w:sz w:val="23"/>
                <w:szCs w:val="23"/>
              </w:rPr>
              <w:t xml:space="preserve"> participants to share </w:t>
            </w:r>
            <w:r w:rsidR="009E3DF3">
              <w:rPr>
                <w:rFonts w:ascii="Arial" w:hAnsi="Arial" w:cs="Arial"/>
                <w:sz w:val="23"/>
                <w:szCs w:val="23"/>
              </w:rPr>
              <w:t xml:space="preserve">their </w:t>
            </w:r>
            <w:r w:rsidR="00491099">
              <w:rPr>
                <w:rFonts w:ascii="Arial" w:hAnsi="Arial" w:cs="Arial"/>
                <w:sz w:val="23"/>
                <w:szCs w:val="23"/>
              </w:rPr>
              <w:t>personal experience</w:t>
            </w:r>
            <w:r w:rsidR="009E3DF3">
              <w:rPr>
                <w:rFonts w:ascii="Arial" w:hAnsi="Arial" w:cs="Arial"/>
                <w:sz w:val="23"/>
                <w:szCs w:val="23"/>
              </w:rPr>
              <w:t>s</w:t>
            </w:r>
            <w:r w:rsidR="00491099">
              <w:rPr>
                <w:rFonts w:ascii="Arial" w:hAnsi="Arial" w:cs="Arial"/>
                <w:sz w:val="23"/>
                <w:szCs w:val="23"/>
              </w:rPr>
              <w:t xml:space="preserve"> and learn from one another</w:t>
            </w:r>
            <w:r w:rsidR="00491099" w:rsidRPr="00491099">
              <w:rPr>
                <w:rFonts w:ascii="Arial" w:hAnsi="Arial" w:cs="Arial"/>
                <w:sz w:val="23"/>
                <w:szCs w:val="23"/>
              </w:rPr>
              <w:t xml:space="preserve">. </w:t>
            </w:r>
            <w:bookmarkEnd w:id="0"/>
          </w:p>
        </w:tc>
      </w:tr>
      <w:tr w:rsidR="007E7554" w:rsidRPr="005C008E" w:rsidTr="005C008E">
        <w:trPr>
          <w:trHeight w:val="1116"/>
        </w:trPr>
        <w:tc>
          <w:tcPr>
            <w:tcW w:w="1905" w:type="dxa"/>
          </w:tcPr>
          <w:p w:rsidR="007E7554" w:rsidRPr="005C008E" w:rsidRDefault="007E7554" w:rsidP="006E3B20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:rsidR="007E7554" w:rsidRPr="005C008E" w:rsidRDefault="007E7554" w:rsidP="006E3B20">
            <w:pPr>
              <w:pStyle w:val="Default"/>
              <w:outlineLvl w:val="0"/>
              <w:rPr>
                <w:rFonts w:ascii="Arial" w:hAnsi="Arial" w:cs="Arial"/>
                <w:b/>
                <w:sz w:val="23"/>
                <w:szCs w:val="23"/>
              </w:rPr>
            </w:pPr>
            <w:r w:rsidRPr="005C008E">
              <w:rPr>
                <w:rFonts w:ascii="Arial" w:hAnsi="Arial" w:cs="Arial"/>
                <w:b/>
                <w:sz w:val="23"/>
                <w:szCs w:val="23"/>
              </w:rPr>
              <w:t xml:space="preserve">OUTCOMES: </w:t>
            </w:r>
          </w:p>
          <w:p w:rsidR="00F500B4" w:rsidRPr="005C008E" w:rsidRDefault="009B6330" w:rsidP="006E3B20">
            <w:pPr>
              <w:outlineLvl w:val="0"/>
              <w:rPr>
                <w:rFonts w:ascii="Arial" w:hAnsi="Arial" w:cs="Arial"/>
                <w:b/>
                <w:bCs/>
                <w:noProof/>
                <w:sz w:val="23"/>
                <w:szCs w:val="23"/>
                <w:lang w:eastAsia="ja-JP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  <w:lang w:eastAsia="ja-JP"/>
              </w:rPr>
              <w:t xml:space="preserve">Participants will share insights and learn from one another as they teach each other </w:t>
            </w:r>
            <w:r w:rsidR="009524A4" w:rsidRPr="005C008E">
              <w:rPr>
                <w:rFonts w:ascii="Arial" w:hAnsi="Arial" w:cs="Arial"/>
                <w:noProof/>
                <w:sz w:val="23"/>
                <w:szCs w:val="23"/>
                <w:lang w:eastAsia="ja-JP"/>
              </w:rPr>
              <w:t>how the</w:t>
            </w:r>
            <w:r w:rsidRPr="005C008E">
              <w:rPr>
                <w:rFonts w:ascii="Arial" w:hAnsi="Arial" w:cs="Arial"/>
                <w:noProof/>
                <w:sz w:val="23"/>
                <w:szCs w:val="23"/>
                <w:lang w:eastAsia="ja-JP"/>
              </w:rPr>
              <w:t>y typically wrap and hold a baby.</w:t>
            </w:r>
          </w:p>
        </w:tc>
      </w:tr>
      <w:tr w:rsidR="007E7554" w:rsidRPr="005C008E" w:rsidTr="008F7FE7">
        <w:trPr>
          <w:trHeight w:val="1394"/>
        </w:trPr>
        <w:tc>
          <w:tcPr>
            <w:tcW w:w="1905" w:type="dxa"/>
          </w:tcPr>
          <w:p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5C008E" w:rsidRDefault="007E7554" w:rsidP="006E3B20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  <w:r w:rsidRPr="005C008E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Materials Required: </w:t>
            </w:r>
          </w:p>
          <w:p w:rsidR="007E7554" w:rsidRPr="005C008E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PPT slide </w:t>
            </w:r>
          </w:p>
          <w:p w:rsidR="007E7554" w:rsidRPr="005C008E" w:rsidRDefault="00CF071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0F61E" wp14:editId="245EC8CC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3175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B20" w:rsidRDefault="006E3B20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A871A" wp14:editId="29FDB934">
                                        <wp:extent cx="679450" cy="892810"/>
                                        <wp:effectExtent l="0" t="0" r="635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0F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6.5pt;margin-top:.2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BNq7U83wAAAAgBAAAPAAAAZHJzL2Rvd25yZXYueG1sTI9PT4NAFMTvJn6HzTPx&#10;YuxSCbRBlsYY/yTeWmyNty37BCL7lrBbwG/v60mPk5nM/CbfzLYTIw6+daRguYhAIFXOtFQreC+f&#10;b9cgfNBkdOcIFfygh01xeZHrzLiJtjjuQi24hHymFTQh9JmUvmrQar9wPRJ7X26wOrAcamkGPXG5&#10;7eRdFKXS6pZ4odE9PjZYfe9OVsHnTf3x5ueX/RQncf/0OpargymVur6aH+5BBJzDXxjO+IwOBTMd&#10;3YmMF52CdBXzl6AgAcH2enmWR84laQKyyOX/A8UvAAAA//8DAFBLAQItABQABgAIAAAAIQC2gziS&#10;/gAAAOEBAAATAAAAAAAAAAAAAAAAAAAAAABbQ29udGVudF9UeXBlc10ueG1sUEsBAi0AFAAGAAgA&#10;AAAhADj9If/WAAAAlAEAAAsAAAAAAAAAAAAAAAAALwEAAF9yZWxzLy5yZWxzUEsBAi0AFAAGAAgA&#10;AAAhAA0MiTeJAgAAiQUAAA4AAAAAAAAAAAAAAAAALgIAAGRycy9lMm9Eb2MueG1sUEsBAi0AFAAG&#10;AAgAAAAhAE2rtTzfAAAACAEAAA8AAAAAAAAAAAAAAAAA4wQAAGRycy9kb3ducmV2LnhtbFBLBQYA&#10;AAAABAAEAPMAAADvBQAAAAA=&#10;" fillcolor="white [3201]" stroked="f" strokeweight=".5pt">
                      <v:textbox>
                        <w:txbxContent>
                          <w:p w:rsidR="006E3B20" w:rsidRDefault="006E3B20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A871A" wp14:editId="29FDB934">
                                  <wp:extent cx="679450" cy="892810"/>
                                  <wp:effectExtent l="0" t="0" r="635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0B4" w:rsidRPr="005C008E">
              <w:rPr>
                <w:rFonts w:ascii="Arial" w:hAnsi="Arial" w:cs="Arial"/>
                <w:sz w:val="23"/>
                <w:szCs w:val="23"/>
                <w:lang w:bidi="en-US"/>
              </w:rPr>
              <w:t>Partners</w:t>
            </w:r>
          </w:p>
          <w:p w:rsidR="009524A4" w:rsidRPr="005C008E" w:rsidRDefault="009524A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sz w:val="23"/>
                <w:szCs w:val="23"/>
                <w:lang w:bidi="en-US"/>
              </w:rPr>
              <w:t>One baby-doll per table group</w:t>
            </w:r>
          </w:p>
          <w:p w:rsidR="009524A4" w:rsidRPr="005C008E" w:rsidRDefault="00CF071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A few different </w:t>
            </w:r>
            <w:r w:rsidR="009524A4" w:rsidRPr="005C008E">
              <w:rPr>
                <w:rFonts w:ascii="Arial" w:hAnsi="Arial" w:cs="Arial"/>
                <w:sz w:val="23"/>
                <w:szCs w:val="23"/>
                <w:lang w:bidi="en-US"/>
              </w:rPr>
              <w:t>size</w:t>
            </w:r>
            <w:r w:rsidRPr="005C008E">
              <w:rPr>
                <w:rFonts w:ascii="Arial" w:hAnsi="Arial" w:cs="Arial"/>
                <w:sz w:val="23"/>
                <w:szCs w:val="23"/>
                <w:lang w:bidi="en-US"/>
              </w:rPr>
              <w:t>s</w:t>
            </w:r>
            <w:r w:rsidR="009524A4"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 and types of blankets per group</w:t>
            </w:r>
          </w:p>
          <w:p w:rsidR="00CF0714" w:rsidRPr="005C008E" w:rsidRDefault="00EA21E3" w:rsidP="00F500B4">
            <w:pPr>
              <w:pStyle w:val="Title"/>
              <w:jc w:val="left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                                                               </w:t>
            </w:r>
            <w:r w:rsidR="008F7FE7"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    </w:t>
            </w:r>
            <w:r w:rsidR="00175483"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    </w:t>
            </w:r>
          </w:p>
          <w:p w:rsidR="00EA21E3" w:rsidRPr="005C008E" w:rsidRDefault="00CF0714" w:rsidP="00CF0714">
            <w:pPr>
              <w:pStyle w:val="Title"/>
              <w:rPr>
                <w:rFonts w:ascii="Arial" w:hAnsi="Arial" w:cs="Arial"/>
                <w:sz w:val="23"/>
                <w:szCs w:val="23"/>
                <w:lang w:bidi="en-US"/>
              </w:rPr>
            </w:pPr>
            <w:r w:rsidRPr="005C008E">
              <w:rPr>
                <w:rFonts w:ascii="Arial" w:hAnsi="Arial" w:cs="Arial"/>
                <w:b/>
                <w:sz w:val="23"/>
                <w:szCs w:val="23"/>
                <w:lang w:bidi="en-US"/>
              </w:rPr>
              <w:t xml:space="preserve">                                                   </w:t>
            </w:r>
            <w:r w:rsidR="0072541C" w:rsidRPr="005C008E">
              <w:rPr>
                <w:rFonts w:ascii="Arial" w:hAnsi="Arial" w:cs="Arial"/>
                <w:b/>
                <w:sz w:val="23"/>
                <w:szCs w:val="23"/>
                <w:lang w:bidi="en-US"/>
              </w:rPr>
              <w:t>TIME</w:t>
            </w:r>
            <w:r w:rsidR="00F500B4" w:rsidRPr="005C008E">
              <w:rPr>
                <w:rFonts w:ascii="Arial" w:hAnsi="Arial" w:cs="Arial"/>
                <w:sz w:val="23"/>
                <w:szCs w:val="23"/>
                <w:lang w:bidi="en-US"/>
              </w:rPr>
              <w:t>: 10</w:t>
            </w:r>
            <w:r w:rsidR="00EA21E3" w:rsidRPr="005C008E">
              <w:rPr>
                <w:rFonts w:ascii="Arial" w:hAnsi="Arial" w:cs="Arial"/>
                <w:sz w:val="23"/>
                <w:szCs w:val="23"/>
                <w:lang w:bidi="en-US"/>
              </w:rPr>
              <w:t xml:space="preserve"> minutes</w:t>
            </w:r>
          </w:p>
        </w:tc>
      </w:tr>
      <w:tr w:rsidR="007E7554" w:rsidRPr="005C008E" w:rsidTr="00BF3C20">
        <w:trPr>
          <w:trHeight w:val="666"/>
        </w:trPr>
        <w:tc>
          <w:tcPr>
            <w:tcW w:w="1905" w:type="dxa"/>
          </w:tcPr>
          <w:p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5C008E">
              <w:rPr>
                <w:noProof/>
                <w:sz w:val="23"/>
                <w:szCs w:val="23"/>
              </w:rPr>
              <w:drawing>
                <wp:inline distT="0" distB="0" distL="0" distR="0" wp14:anchorId="3AF46363" wp14:editId="4C95A60E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5C008E" w:rsidRDefault="007E7554" w:rsidP="006E3B20">
            <w:pPr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:rsidR="007E7554" w:rsidRPr="005C008E" w:rsidRDefault="007E7554" w:rsidP="006E3B20">
            <w:pPr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b/>
                <w:caps/>
                <w:sz w:val="23"/>
                <w:szCs w:val="23"/>
              </w:rPr>
              <w:t xml:space="preserve">Process: </w:t>
            </w:r>
          </w:p>
          <w:p w:rsidR="00CF0714" w:rsidRPr="005C008E" w:rsidRDefault="009524A4" w:rsidP="00F500B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 xml:space="preserve">Share the PPT slide 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 xml:space="preserve">that highlights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importance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of teachers to 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 xml:space="preserve">both </w:t>
            </w:r>
            <w:r w:rsidRPr="005C008E">
              <w:rPr>
                <w:rFonts w:ascii="Arial" w:hAnsi="Arial" w:cs="Arial"/>
                <w:sz w:val="23"/>
                <w:szCs w:val="23"/>
              </w:rPr>
              <w:t>acknowledge and have a healthy curiosity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 xml:space="preserve"> for diversity in the classroom—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and in life. </w:t>
            </w:r>
          </w:p>
          <w:p w:rsidR="00CF0714" w:rsidRPr="005C008E" w:rsidRDefault="00CF0714" w:rsidP="00F500B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 xml:space="preserve">Welcome participants again. Tell them that </w:t>
            </w:r>
            <w:r w:rsidR="005769E1" w:rsidRPr="005C008E">
              <w:rPr>
                <w:rFonts w:ascii="Arial" w:hAnsi="Arial" w:cs="Arial"/>
                <w:sz w:val="23"/>
                <w:szCs w:val="23"/>
              </w:rPr>
              <w:t xml:space="preserve">we will model this type of curiosity today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by having an open mind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while listening to and learning from everyone; we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will start by sharing a little bit </w:t>
            </w:r>
            <w:r w:rsidRPr="005C008E">
              <w:rPr>
                <w:rFonts w:ascii="Arial" w:hAnsi="Arial" w:cs="Arial"/>
                <w:sz w:val="23"/>
                <w:szCs w:val="23"/>
              </w:rPr>
              <w:t>about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 our own personal knowledge and cultural practice</w:t>
            </w:r>
            <w:r w:rsidRPr="005C008E">
              <w:rPr>
                <w:rFonts w:ascii="Arial" w:hAnsi="Arial" w:cs="Arial"/>
                <w:sz w:val="23"/>
                <w:szCs w:val="23"/>
              </w:rPr>
              <w:t>s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 in a fun way.</w:t>
            </w:r>
          </w:p>
          <w:p w:rsidR="00CF0714" w:rsidRPr="005C008E" w:rsidRDefault="00CF071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Use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 one of the baby dolls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to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 model how you typically wrap a baby and share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your method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with the entire group. Now say</w:t>
            </w:r>
            <w:r w:rsidRPr="005C008E">
              <w:rPr>
                <w:rFonts w:ascii="Arial" w:hAnsi="Arial" w:cs="Arial"/>
                <w:sz w:val="23"/>
                <w:szCs w:val="23"/>
              </w:rPr>
              <w:t>, “W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e want to learn about other ways </w:t>
            </w:r>
            <w:r w:rsidR="005769E1" w:rsidRPr="005C008E">
              <w:rPr>
                <w:rFonts w:ascii="Arial" w:hAnsi="Arial" w:cs="Arial"/>
                <w:sz w:val="23"/>
                <w:szCs w:val="23"/>
              </w:rPr>
              <w:t xml:space="preserve">to wrap a baby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="005769E1" w:rsidRPr="005C008E">
              <w:rPr>
                <w:rFonts w:ascii="Arial" w:hAnsi="Arial" w:cs="Arial"/>
                <w:sz w:val="23"/>
                <w:szCs w:val="23"/>
              </w:rPr>
              <w:t xml:space="preserve">to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see all the diversity we have in the room</w:t>
            </w:r>
            <w:r w:rsidRPr="005C008E">
              <w:rPr>
                <w:rFonts w:ascii="Arial" w:hAnsi="Arial" w:cs="Arial"/>
                <w:sz w:val="23"/>
                <w:szCs w:val="23"/>
              </w:rPr>
              <w:t>.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” </w:t>
            </w:r>
          </w:p>
          <w:p w:rsidR="00CF0714" w:rsidRPr="005C008E" w:rsidRDefault="009524A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 xml:space="preserve">Guide participants to find the baby dolls and different wrapping options on 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the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table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tops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:rsidR="00CF0714" w:rsidRPr="005C008E" w:rsidRDefault="009524A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Provide 10 minutes for participants to take turns sharing, demonstrating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,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and even teaching how they typ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ically wrap a baby (each member should take a turn).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CF0714" w:rsidRPr="005C008E" w:rsidRDefault="009524A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Walk around during this time and take photos</w:t>
            </w:r>
            <w:r w:rsidR="007B53F4" w:rsidRPr="005C008E">
              <w:rPr>
                <w:rFonts w:ascii="Arial" w:hAnsi="Arial" w:cs="Arial"/>
                <w:sz w:val="23"/>
                <w:szCs w:val="23"/>
              </w:rPr>
              <w:t xml:space="preserve"> to use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for the slide show at the end of the day. </w:t>
            </w:r>
          </w:p>
          <w:p w:rsidR="00CF0714" w:rsidRPr="005C008E" w:rsidRDefault="009524A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Make note of the variety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 xml:space="preserve"> of methods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F0714" w:rsidRPr="005C008E">
              <w:rPr>
                <w:rFonts w:ascii="Arial" w:hAnsi="Arial" w:cs="Arial"/>
                <w:sz w:val="23"/>
                <w:szCs w:val="23"/>
              </w:rPr>
              <w:t>to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point out at the end of the activity.</w:t>
            </w:r>
          </w:p>
          <w:p w:rsidR="007B53F4" w:rsidRPr="005C008E" w:rsidRDefault="007B53F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 xml:space="preserve">Invite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anyone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who learned a new way to wrap a baby—and wishes to share—to come forward and demonstrate for the entire group. </w:t>
            </w:r>
          </w:p>
          <w:p w:rsidR="007B53F4" w:rsidRPr="005C008E" w:rsidRDefault="007B53F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Option: S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hare the unique variety of ways </w:t>
            </w:r>
            <w:r w:rsidRPr="005C008E">
              <w:rPr>
                <w:rFonts w:ascii="Arial" w:hAnsi="Arial" w:cs="Arial"/>
                <w:sz w:val="23"/>
                <w:szCs w:val="23"/>
              </w:rPr>
              <w:t>to wrap a baby you observed and took notes on</w:t>
            </w:r>
            <w:r w:rsidR="005C008E">
              <w:rPr>
                <w:rFonts w:ascii="Arial" w:hAnsi="Arial" w:cs="Arial"/>
                <w:sz w:val="23"/>
                <w:szCs w:val="23"/>
              </w:rPr>
              <w:t xml:space="preserve"> during the activity</w:t>
            </w:r>
            <w:r w:rsidRPr="005C008E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B14CC8" w:rsidRPr="005C008E" w:rsidRDefault="007B53F4" w:rsidP="009524A4">
            <w:pPr>
              <w:pStyle w:val="ListParagraph"/>
              <w:numPr>
                <w:ilvl w:val="0"/>
                <w:numId w:val="12"/>
              </w:numPr>
              <w:tabs>
                <w:tab w:val="left" w:pos="2080"/>
              </w:tabs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C008E">
              <w:rPr>
                <w:rFonts w:ascii="Arial" w:hAnsi="Arial" w:cs="Arial"/>
                <w:sz w:val="23"/>
                <w:szCs w:val="23"/>
              </w:rPr>
              <w:t>Wrap-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up by saying</w:t>
            </w:r>
            <w:r w:rsidRPr="005C008E">
              <w:rPr>
                <w:rFonts w:ascii="Arial" w:hAnsi="Arial" w:cs="Arial"/>
                <w:sz w:val="23"/>
                <w:szCs w:val="23"/>
              </w:rPr>
              <w:t>, “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It is clear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that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we have a vast wealth of knowledge in the room and a diverse set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of experiences. We </w:t>
            </w:r>
            <w:r w:rsidR="005769E1" w:rsidRPr="005C008E">
              <w:rPr>
                <w:rFonts w:ascii="Arial" w:hAnsi="Arial" w:cs="Arial"/>
                <w:sz w:val="23"/>
                <w:szCs w:val="23"/>
              </w:rPr>
              <w:t xml:space="preserve">will 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glean more from our knowledge and experiences 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as we learn and share from one another</w:t>
            </w:r>
            <w:r w:rsidRPr="005C008E">
              <w:rPr>
                <w:rFonts w:ascii="Arial" w:hAnsi="Arial" w:cs="Arial"/>
                <w:sz w:val="23"/>
                <w:szCs w:val="23"/>
              </w:rPr>
              <w:t xml:space="preserve"> throughout the day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Pr="005C008E">
              <w:rPr>
                <w:rFonts w:ascii="Arial" w:hAnsi="Arial" w:cs="Arial"/>
                <w:sz w:val="23"/>
                <w:szCs w:val="23"/>
              </w:rPr>
              <w:t>We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 will </w:t>
            </w:r>
            <w:r w:rsidRPr="005C008E">
              <w:rPr>
                <w:rFonts w:ascii="Arial" w:hAnsi="Arial" w:cs="Arial"/>
                <w:sz w:val="23"/>
                <w:szCs w:val="23"/>
              </w:rPr>
              <w:t>also return to this baby-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>wrapping experience later in the day when we touch on anti-bias curriculum</w:t>
            </w:r>
            <w:r w:rsidRPr="005C008E">
              <w:rPr>
                <w:rFonts w:ascii="Arial" w:hAnsi="Arial" w:cs="Arial"/>
                <w:sz w:val="23"/>
                <w:szCs w:val="23"/>
              </w:rPr>
              <w:t>.</w:t>
            </w:r>
            <w:r w:rsidR="009524A4" w:rsidRPr="005C008E">
              <w:rPr>
                <w:rFonts w:ascii="Arial" w:hAnsi="Arial" w:cs="Arial"/>
                <w:sz w:val="23"/>
                <w:szCs w:val="23"/>
              </w:rPr>
              <w:t xml:space="preserve">”  </w:t>
            </w:r>
          </w:p>
        </w:tc>
      </w:tr>
      <w:tr w:rsidR="007E7554" w:rsidRPr="005C008E" w:rsidTr="005C008E">
        <w:trPr>
          <w:trHeight w:val="60"/>
        </w:trPr>
        <w:tc>
          <w:tcPr>
            <w:tcW w:w="1905" w:type="dxa"/>
          </w:tcPr>
          <w:p w:rsidR="007E7554" w:rsidRPr="005C008E" w:rsidRDefault="007E7554" w:rsidP="005769E1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  <w:tc>
          <w:tcPr>
            <w:tcW w:w="8355" w:type="dxa"/>
          </w:tcPr>
          <w:p w:rsidR="007E7554" w:rsidRPr="005C008E" w:rsidRDefault="007E7554" w:rsidP="009524A4">
            <w:pPr>
              <w:outlineLvl w:val="0"/>
              <w:rPr>
                <w:rFonts w:ascii="Arial" w:hAnsi="Arial" w:cs="Arial"/>
                <w:b/>
                <w:caps/>
                <w:sz w:val="23"/>
                <w:szCs w:val="23"/>
              </w:rPr>
            </w:pPr>
          </w:p>
        </w:tc>
      </w:tr>
    </w:tbl>
    <w:p w:rsidR="00F059CB" w:rsidRPr="005C008E" w:rsidRDefault="00F059CB" w:rsidP="005C008E">
      <w:pPr>
        <w:spacing w:after="0" w:line="240" w:lineRule="auto"/>
        <w:rPr>
          <w:sz w:val="23"/>
          <w:szCs w:val="23"/>
        </w:rPr>
      </w:pPr>
    </w:p>
    <w:sectPr w:rsidR="00F059CB" w:rsidRPr="005C008E" w:rsidSect="007B53F4">
      <w:headerReference w:type="default" r:id="rId13"/>
      <w:footerReference w:type="default" r:id="rId14"/>
      <w:pgSz w:w="12240" w:h="15840"/>
      <w:pgMar w:top="720" w:right="720" w:bottom="720" w:left="720" w:header="27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31" w:rsidRDefault="00AF4031" w:rsidP="00F059CB">
      <w:pPr>
        <w:spacing w:after="0" w:line="240" w:lineRule="auto"/>
      </w:pPr>
      <w:r>
        <w:separator/>
      </w:r>
    </w:p>
  </w:endnote>
  <w:endnote w:type="continuationSeparator" w:id="0">
    <w:p w:rsidR="00AF4031" w:rsidRDefault="00AF4031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20" w:rsidRPr="002055C5" w:rsidRDefault="005769E1" w:rsidP="005769E1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6E3B2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6E3B20" w:rsidRDefault="006E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31" w:rsidRDefault="00AF4031" w:rsidP="00F059CB">
      <w:pPr>
        <w:spacing w:after="0" w:line="240" w:lineRule="auto"/>
      </w:pPr>
      <w:r>
        <w:separator/>
      </w:r>
    </w:p>
  </w:footnote>
  <w:footnote w:type="continuationSeparator" w:id="0">
    <w:p w:rsidR="00AF4031" w:rsidRDefault="00AF4031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14" w:rsidRDefault="00CF0714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6E3B20" w:rsidRPr="00F059CB" w:rsidRDefault="005769E1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6E3B20">
      <w:rPr>
        <w:rFonts w:ascii="Arial" w:hAnsi="Arial" w:cs="Arial"/>
        <w:b/>
        <w:sz w:val="28"/>
        <w:szCs w:val="28"/>
      </w:rPr>
      <w:t xml:space="preserve"> 1</w:t>
    </w:r>
  </w:p>
  <w:p w:rsidR="006E3B20" w:rsidRDefault="006E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0F8"/>
    <w:multiLevelType w:val="hybridMultilevel"/>
    <w:tmpl w:val="308C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A4732"/>
    <w:rsid w:val="000E791D"/>
    <w:rsid w:val="001011F0"/>
    <w:rsid w:val="00160361"/>
    <w:rsid w:val="00175483"/>
    <w:rsid w:val="001F5591"/>
    <w:rsid w:val="002055C5"/>
    <w:rsid w:val="002D4132"/>
    <w:rsid w:val="002E03A8"/>
    <w:rsid w:val="00311641"/>
    <w:rsid w:val="003A5547"/>
    <w:rsid w:val="00491099"/>
    <w:rsid w:val="004B1DAF"/>
    <w:rsid w:val="004F2E4E"/>
    <w:rsid w:val="00536BB9"/>
    <w:rsid w:val="00547DCF"/>
    <w:rsid w:val="005769E1"/>
    <w:rsid w:val="00597C36"/>
    <w:rsid w:val="005C008E"/>
    <w:rsid w:val="005D22CF"/>
    <w:rsid w:val="00653D0A"/>
    <w:rsid w:val="006B4D21"/>
    <w:rsid w:val="006E3B20"/>
    <w:rsid w:val="0072068A"/>
    <w:rsid w:val="0072541C"/>
    <w:rsid w:val="007B53F4"/>
    <w:rsid w:val="007E7554"/>
    <w:rsid w:val="007F515D"/>
    <w:rsid w:val="008A558B"/>
    <w:rsid w:val="008D496A"/>
    <w:rsid w:val="008F7FE7"/>
    <w:rsid w:val="009524A4"/>
    <w:rsid w:val="00991284"/>
    <w:rsid w:val="00997218"/>
    <w:rsid w:val="009A22CE"/>
    <w:rsid w:val="009B6330"/>
    <w:rsid w:val="009E3DF3"/>
    <w:rsid w:val="00A732CC"/>
    <w:rsid w:val="00AD6D1B"/>
    <w:rsid w:val="00AF4031"/>
    <w:rsid w:val="00B14CC8"/>
    <w:rsid w:val="00BB2DF4"/>
    <w:rsid w:val="00BC7A97"/>
    <w:rsid w:val="00BF3C20"/>
    <w:rsid w:val="00C173ED"/>
    <w:rsid w:val="00C40AEF"/>
    <w:rsid w:val="00C76C00"/>
    <w:rsid w:val="00CF0714"/>
    <w:rsid w:val="00E2747E"/>
    <w:rsid w:val="00E461C7"/>
    <w:rsid w:val="00E86C0C"/>
    <w:rsid w:val="00EA21E3"/>
    <w:rsid w:val="00F059CB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9C3161"/>
  <w15:docId w15:val="{EC995339-2DD1-497D-8D90-02F340F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4</cp:revision>
  <dcterms:created xsi:type="dcterms:W3CDTF">2017-02-28T18:06:00Z</dcterms:created>
  <dcterms:modified xsi:type="dcterms:W3CDTF">2017-02-28T20:16:00Z</dcterms:modified>
</cp:coreProperties>
</file>