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2562" w14:textId="77777777" w:rsidR="00321E75" w:rsidRPr="001E2D18" w:rsidRDefault="00321E75" w:rsidP="00C45DA2">
      <w:pPr>
        <w:jc w:val="center"/>
        <w:rPr>
          <w:rFonts w:ascii="Arial" w:hAnsi="Arial" w:cs="Arial"/>
          <w:b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5850"/>
      </w:tblGrid>
      <w:tr w:rsidR="00A32623" w:rsidRPr="001E2D18" w14:paraId="50941497" w14:textId="77777777" w:rsidTr="001E2D18">
        <w:trPr>
          <w:trHeight w:val="266"/>
        </w:trPr>
        <w:tc>
          <w:tcPr>
            <w:tcW w:w="8658" w:type="dxa"/>
            <w:shd w:val="clear" w:color="auto" w:fill="CCCCCC"/>
          </w:tcPr>
          <w:p w14:paraId="3363CFF5" w14:textId="77777777" w:rsidR="00A32623" w:rsidRPr="001E2D18" w:rsidRDefault="00A32623" w:rsidP="009A7370">
            <w:pPr>
              <w:jc w:val="center"/>
              <w:rPr>
                <w:rFonts w:ascii="Arial" w:hAnsi="Arial" w:cs="Arial"/>
                <w:b/>
              </w:rPr>
            </w:pPr>
            <w:r w:rsidRPr="001E2D18">
              <w:rPr>
                <w:rFonts w:ascii="Arial" w:hAnsi="Arial" w:cs="Arial"/>
                <w:b/>
              </w:rPr>
              <w:t>Strategy</w:t>
            </w:r>
          </w:p>
        </w:tc>
        <w:tc>
          <w:tcPr>
            <w:tcW w:w="5850" w:type="dxa"/>
            <w:shd w:val="clear" w:color="auto" w:fill="CCCCCC"/>
          </w:tcPr>
          <w:p w14:paraId="172DBC0E" w14:textId="77777777" w:rsidR="00A32623" w:rsidRPr="001E2D18" w:rsidRDefault="001E2D18" w:rsidP="009A7370">
            <w:pPr>
              <w:jc w:val="center"/>
              <w:rPr>
                <w:rFonts w:ascii="Arial" w:hAnsi="Arial" w:cs="Arial"/>
                <w:b/>
              </w:rPr>
            </w:pPr>
            <w:r w:rsidRPr="001E2D18">
              <w:rPr>
                <w:rFonts w:ascii="Arial" w:hAnsi="Arial" w:cs="Arial"/>
                <w:b/>
              </w:rPr>
              <w:t>Interesting N</w:t>
            </w:r>
            <w:r w:rsidR="00A32623" w:rsidRPr="001E2D18">
              <w:rPr>
                <w:rFonts w:ascii="Arial" w:hAnsi="Arial" w:cs="Arial"/>
                <w:b/>
              </w:rPr>
              <w:t>otes</w:t>
            </w:r>
          </w:p>
        </w:tc>
      </w:tr>
      <w:tr w:rsidR="00A32623" w:rsidRPr="001E2D18" w14:paraId="6C259BAA" w14:textId="77777777" w:rsidTr="001E2D18">
        <w:trPr>
          <w:trHeight w:val="2150"/>
        </w:trPr>
        <w:tc>
          <w:tcPr>
            <w:tcW w:w="8658" w:type="dxa"/>
            <w:shd w:val="clear" w:color="auto" w:fill="auto"/>
          </w:tcPr>
          <w:p w14:paraId="5BE6C4D6" w14:textId="6271665B" w:rsidR="00A32623" w:rsidRPr="001E2D18" w:rsidRDefault="0033432D" w:rsidP="001E2D1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A32623" w:rsidRPr="001E2D18">
              <w:rPr>
                <w:rFonts w:ascii="Arial" w:hAnsi="Arial" w:cs="Arial"/>
                <w:b/>
                <w:bCs/>
              </w:rPr>
              <w:t>Set t</w:t>
            </w:r>
            <w:r w:rsidR="001E2D18" w:rsidRPr="001E2D18">
              <w:rPr>
                <w:rFonts w:ascii="Arial" w:hAnsi="Arial" w:cs="Arial"/>
                <w:b/>
                <w:bCs/>
              </w:rPr>
              <w:t xml:space="preserve">he tone for responsible conduct </w:t>
            </w:r>
            <w:r w:rsidR="00A32623" w:rsidRPr="001E2D18">
              <w:rPr>
                <w:rFonts w:ascii="Arial" w:hAnsi="Arial" w:cs="Arial"/>
                <w:b/>
                <w:bCs/>
              </w:rPr>
              <w:t>by creating a high-quality learning envi</w:t>
            </w:r>
            <w:r w:rsidR="001E2D18" w:rsidRPr="001E2D18">
              <w:rPr>
                <w:rFonts w:ascii="Arial" w:hAnsi="Arial" w:cs="Arial"/>
                <w:b/>
                <w:bCs/>
              </w:rPr>
              <w:t>ronment and thoughtfully sched</w:t>
            </w:r>
            <w:r w:rsidR="00A32623" w:rsidRPr="001E2D18">
              <w:rPr>
                <w:rFonts w:ascii="Arial" w:hAnsi="Arial" w:cs="Arial"/>
                <w:b/>
                <w:bCs/>
              </w:rPr>
              <w:t xml:space="preserve">uled daily routine. </w:t>
            </w:r>
            <w:r w:rsidR="001E2D18" w:rsidRPr="001E2D18">
              <w:rPr>
                <w:rFonts w:ascii="Arial" w:hAnsi="Arial" w:cs="Arial"/>
              </w:rPr>
              <w:t>Make the space aes</w:t>
            </w:r>
            <w:r w:rsidR="00A32623" w:rsidRPr="001E2D18">
              <w:rPr>
                <w:rFonts w:ascii="Arial" w:hAnsi="Arial" w:cs="Arial"/>
              </w:rPr>
              <w:t>thetically pleasing and designate learning areas to guide children’s constructive, self-ini</w:t>
            </w:r>
            <w:r w:rsidR="001E2D18" w:rsidRPr="001E2D18">
              <w:rPr>
                <w:rFonts w:ascii="Arial" w:hAnsi="Arial" w:cs="Arial"/>
              </w:rPr>
              <w:t>tiated play. Choose developmen</w:t>
            </w:r>
            <w:r w:rsidR="00A32623" w:rsidRPr="001E2D18">
              <w:rPr>
                <w:rFonts w:ascii="Arial" w:hAnsi="Arial" w:cs="Arial"/>
              </w:rPr>
              <w:t>tally appropriate materials organized for exploration to ensure successful learning experience</w:t>
            </w:r>
            <w:r w:rsidR="001E2D18" w:rsidRPr="001E2D18">
              <w:rPr>
                <w:rFonts w:ascii="Arial" w:hAnsi="Arial" w:cs="Arial"/>
              </w:rPr>
              <w:t xml:space="preserve">s for all children. Plan a </w:t>
            </w:r>
            <w:r w:rsidR="001E2D18" w:rsidRPr="0033432D">
              <w:rPr>
                <w:rFonts w:ascii="Arial" w:hAnsi="Arial" w:cs="Arial"/>
              </w:rPr>
              <w:t>pre</w:t>
            </w:r>
            <w:r w:rsidR="00A32623" w:rsidRPr="0033432D">
              <w:rPr>
                <w:rFonts w:ascii="Arial" w:hAnsi="Arial" w:cs="Arial"/>
              </w:rPr>
              <w:t>dictable daily routine tha</w:t>
            </w:r>
            <w:r w:rsidR="001E2D18" w:rsidRPr="0033432D">
              <w:rPr>
                <w:rFonts w:ascii="Arial" w:hAnsi="Arial" w:cs="Arial"/>
              </w:rPr>
              <w:t>t promotes self-</w:t>
            </w:r>
            <w:r w:rsidR="00A32623" w:rsidRPr="0033432D">
              <w:rPr>
                <w:rFonts w:ascii="Arial" w:hAnsi="Arial" w:cs="Arial"/>
              </w:rPr>
              <w:t>regulation; limits transitions, and offers a balance of act</w:t>
            </w:r>
            <w:r w:rsidR="001E2D18" w:rsidRPr="0033432D">
              <w:rPr>
                <w:rFonts w:ascii="Arial" w:hAnsi="Arial" w:cs="Arial"/>
              </w:rPr>
              <w:t>ive and quiet activities, indi</w:t>
            </w:r>
            <w:r w:rsidRPr="0033432D">
              <w:rPr>
                <w:rFonts w:ascii="Arial" w:hAnsi="Arial" w:cs="Arial"/>
              </w:rPr>
              <w:t>vidual and group experiences”</w:t>
            </w:r>
            <w:r w:rsidR="00A32623" w:rsidRPr="0033432D">
              <w:rPr>
                <w:rFonts w:ascii="Arial" w:hAnsi="Arial" w:cs="Arial"/>
              </w:rPr>
              <w:t xml:space="preserve"> </w:t>
            </w:r>
            <w:r w:rsidR="001E2D18" w:rsidRPr="0033432D">
              <w:rPr>
                <w:rFonts w:ascii="Arial" w:hAnsi="Arial" w:cs="Arial"/>
              </w:rPr>
              <w:t>(PCF, Vol. 3, p. 76)</w:t>
            </w:r>
            <w:r w:rsidRPr="0033432D">
              <w:rPr>
                <w:rFonts w:ascii="Arial" w:hAnsi="Arial" w:cs="Arial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3F1A39BB" w14:textId="77777777" w:rsidR="00A32623" w:rsidRPr="001E2D18" w:rsidRDefault="00A32623" w:rsidP="001E2D18">
            <w:pPr>
              <w:rPr>
                <w:rFonts w:ascii="Arial" w:hAnsi="Arial" w:cs="Arial"/>
              </w:rPr>
            </w:pPr>
          </w:p>
        </w:tc>
      </w:tr>
      <w:tr w:rsidR="00A32623" w:rsidRPr="001E2D18" w14:paraId="65C865F0" w14:textId="77777777" w:rsidTr="001E2D18">
        <w:trPr>
          <w:trHeight w:val="286"/>
        </w:trPr>
        <w:tc>
          <w:tcPr>
            <w:tcW w:w="8658" w:type="dxa"/>
            <w:shd w:val="clear" w:color="auto" w:fill="auto"/>
          </w:tcPr>
          <w:p w14:paraId="79D1B5B3" w14:textId="409CDA55" w:rsidR="00A32623" w:rsidRPr="001E2D18" w:rsidRDefault="0033432D" w:rsidP="0081715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“</w:t>
            </w:r>
            <w:r w:rsidR="00A32623" w:rsidRPr="001E2D18">
              <w:rPr>
                <w:rFonts w:ascii="Arial" w:hAnsi="Arial" w:cs="Arial"/>
                <w:b/>
                <w:bCs/>
                <w:lang w:eastAsia="en-US"/>
              </w:rPr>
              <w:t xml:space="preserve">Help </w:t>
            </w:r>
            <w:r w:rsidR="001E2D18">
              <w:rPr>
                <w:rFonts w:ascii="Arial" w:hAnsi="Arial" w:cs="Arial"/>
                <w:b/>
                <w:bCs/>
                <w:lang w:eastAsia="en-US"/>
              </w:rPr>
              <w:t>children remember and meet com</w:t>
            </w:r>
            <w:r w:rsidR="00A32623" w:rsidRPr="001E2D18">
              <w:rPr>
                <w:rFonts w:ascii="Arial" w:hAnsi="Arial" w:cs="Arial"/>
                <w:b/>
                <w:bCs/>
                <w:lang w:eastAsia="en-US"/>
              </w:rPr>
              <w:t>muni</w:t>
            </w:r>
            <w:r w:rsidR="001E2D18">
              <w:rPr>
                <w:rFonts w:ascii="Arial" w:hAnsi="Arial" w:cs="Arial"/>
                <w:b/>
                <w:bCs/>
                <w:lang w:eastAsia="en-US"/>
              </w:rPr>
              <w:t>ty generated rules and expecta</w:t>
            </w:r>
            <w:r w:rsidR="00A32623" w:rsidRPr="001E2D18">
              <w:rPr>
                <w:rFonts w:ascii="Arial" w:hAnsi="Arial" w:cs="Arial"/>
                <w:b/>
                <w:bCs/>
                <w:lang w:eastAsia="en-US"/>
              </w:rPr>
              <w:t>tions by</w:t>
            </w:r>
            <w:r w:rsidR="001E2D18">
              <w:rPr>
                <w:rFonts w:ascii="Arial" w:hAnsi="Arial" w:cs="Arial"/>
                <w:b/>
                <w:bCs/>
                <w:lang w:eastAsia="en-US"/>
              </w:rPr>
              <w:t xml:space="preserve"> providing both visual and audi</w:t>
            </w:r>
            <w:r w:rsidR="00A32623" w:rsidRPr="001E2D18">
              <w:rPr>
                <w:rFonts w:ascii="Arial" w:hAnsi="Arial" w:cs="Arial"/>
                <w:b/>
                <w:bCs/>
                <w:lang w:eastAsia="en-US"/>
              </w:rPr>
              <w:t xml:space="preserve">tory cues and prompts. </w:t>
            </w:r>
            <w:r w:rsidR="00A32623" w:rsidRPr="001E2D18">
              <w:rPr>
                <w:rFonts w:ascii="Arial" w:hAnsi="Arial" w:cs="Arial"/>
                <w:lang w:eastAsia="en-US"/>
              </w:rPr>
              <w:t>Display posters with pictures illustrating steps for positive action th</w:t>
            </w:r>
            <w:r w:rsidR="001E2D18">
              <w:rPr>
                <w:rFonts w:ascii="Arial" w:hAnsi="Arial" w:cs="Arial"/>
                <w:lang w:eastAsia="en-US"/>
              </w:rPr>
              <w:t>roughout the environment (</w:t>
            </w:r>
            <w:r w:rsidR="0081715D">
              <w:rPr>
                <w:rFonts w:ascii="Arial" w:hAnsi="Arial" w:cs="Arial"/>
                <w:lang w:eastAsia="en-US"/>
              </w:rPr>
              <w:t xml:space="preserve">such as </w:t>
            </w:r>
            <w:r w:rsidR="001E2D18">
              <w:rPr>
                <w:rFonts w:ascii="Arial" w:hAnsi="Arial" w:cs="Arial"/>
                <w:lang w:eastAsia="en-US"/>
              </w:rPr>
              <w:t>“Gen</w:t>
            </w:r>
            <w:r w:rsidR="00A32623" w:rsidRPr="001E2D18">
              <w:rPr>
                <w:rFonts w:ascii="Arial" w:hAnsi="Arial" w:cs="Arial"/>
                <w:lang w:eastAsia="en-US"/>
              </w:rPr>
              <w:t xml:space="preserve">tle hands, Emilia. See [pointing to the rule poster], our </w:t>
            </w:r>
            <w:r w:rsidR="001E2D18">
              <w:rPr>
                <w:rFonts w:ascii="Arial" w:hAnsi="Arial" w:cs="Arial"/>
                <w:lang w:eastAsia="en-US"/>
              </w:rPr>
              <w:t>rule is ‘be gentle’”). Use pic</w:t>
            </w:r>
            <w:r w:rsidR="00A32623" w:rsidRPr="001E2D18">
              <w:rPr>
                <w:rFonts w:ascii="Arial" w:hAnsi="Arial" w:cs="Arial"/>
                <w:lang w:eastAsia="en-US"/>
              </w:rPr>
              <w:t>ture cards in different contexts with c</w:t>
            </w:r>
            <w:r w:rsidR="001E2D18">
              <w:rPr>
                <w:rFonts w:ascii="Arial" w:hAnsi="Arial" w:cs="Arial"/>
                <w:lang w:eastAsia="en-US"/>
              </w:rPr>
              <w:t>hil</w:t>
            </w:r>
            <w:r w:rsidR="00A32623" w:rsidRPr="001E2D18">
              <w:rPr>
                <w:rFonts w:ascii="Arial" w:hAnsi="Arial" w:cs="Arial"/>
                <w:lang w:eastAsia="en-US"/>
              </w:rPr>
              <w:t>dren to he</w:t>
            </w:r>
            <w:r w:rsidR="001E2D18">
              <w:rPr>
                <w:rFonts w:ascii="Arial" w:hAnsi="Arial" w:cs="Arial"/>
                <w:lang w:eastAsia="en-US"/>
              </w:rPr>
              <w:t>lp them recall and apply appro</w:t>
            </w:r>
            <w:r w:rsidR="00A32623" w:rsidRPr="001E2D18">
              <w:rPr>
                <w:rFonts w:ascii="Arial" w:hAnsi="Arial" w:cs="Arial"/>
                <w:lang w:eastAsia="en-US"/>
              </w:rPr>
              <w:t>priate social norms (</w:t>
            </w:r>
            <w:r w:rsidR="0081715D">
              <w:rPr>
                <w:rFonts w:ascii="Arial" w:hAnsi="Arial" w:cs="Arial"/>
                <w:lang w:eastAsia="en-US"/>
              </w:rPr>
              <w:t xml:space="preserve">such as </w:t>
            </w:r>
            <w:r w:rsidR="00A32623" w:rsidRPr="001E2D18">
              <w:rPr>
                <w:rFonts w:ascii="Arial" w:hAnsi="Arial" w:cs="Arial"/>
                <w:lang w:eastAsia="en-US"/>
              </w:rPr>
              <w:t>“Look. Wait.” [Child looks and points at a picture of child waiting for a turn.] “Yes, it’s time to wait. It will be your turn to wash hands next”). Coach children and provide prompts</w:t>
            </w:r>
            <w:r w:rsidR="001E2D18">
              <w:rPr>
                <w:rFonts w:ascii="Arial" w:hAnsi="Arial" w:cs="Arial"/>
                <w:lang w:eastAsia="en-US"/>
              </w:rPr>
              <w:t xml:space="preserve"> </w:t>
            </w:r>
            <w:r w:rsidR="00A32623" w:rsidRPr="001E2D18">
              <w:rPr>
                <w:rFonts w:ascii="Arial" w:hAnsi="Arial" w:cs="Arial"/>
                <w:lang w:eastAsia="en-US"/>
              </w:rPr>
              <w:t>to prepare them for success (</w:t>
            </w:r>
            <w:r w:rsidR="0081715D">
              <w:rPr>
                <w:rFonts w:ascii="Arial" w:hAnsi="Arial" w:cs="Arial"/>
                <w:lang w:eastAsia="en-US"/>
              </w:rPr>
              <w:t xml:space="preserve">such as </w:t>
            </w:r>
            <w:r w:rsidR="00A32623" w:rsidRPr="001E2D18">
              <w:rPr>
                <w:rFonts w:ascii="Arial" w:hAnsi="Arial" w:cs="Arial"/>
                <w:lang w:eastAsia="en-US"/>
              </w:rPr>
              <w:t>“I can tell you are excited for our walk to the park. Remember, we hold hands together on our walk. Ask Liam, ‘</w:t>
            </w:r>
            <w:r w:rsidR="0081715D">
              <w:rPr>
                <w:rFonts w:ascii="Arial" w:hAnsi="Arial" w:cs="Arial"/>
                <w:lang w:eastAsia="en-US"/>
              </w:rPr>
              <w:t xml:space="preserve">May </w:t>
            </w:r>
            <w:r w:rsidR="00A32623" w:rsidRPr="001E2D18">
              <w:rPr>
                <w:rFonts w:ascii="Arial" w:hAnsi="Arial" w:cs="Arial"/>
                <w:lang w:eastAsia="en-US"/>
              </w:rPr>
              <w:t>I hold your hand?’”). When c</w:t>
            </w:r>
            <w:r w:rsidR="001E2D18">
              <w:rPr>
                <w:rFonts w:ascii="Arial" w:hAnsi="Arial" w:cs="Arial"/>
                <w:lang w:eastAsia="en-US"/>
              </w:rPr>
              <w:t>ommenting on appropriate behav</w:t>
            </w:r>
            <w:r w:rsidR="00A32623" w:rsidRPr="001E2D18">
              <w:rPr>
                <w:rFonts w:ascii="Arial" w:hAnsi="Arial" w:cs="Arial"/>
                <w:lang w:eastAsia="en-US"/>
              </w:rPr>
              <w:t>ior, link the behavior to the rule o</w:t>
            </w:r>
            <w:r w:rsidR="0081715D">
              <w:rPr>
                <w:rFonts w:ascii="Arial" w:hAnsi="Arial" w:cs="Arial"/>
                <w:lang w:eastAsia="en-US"/>
              </w:rPr>
              <w:t xml:space="preserve">r </w:t>
            </w:r>
            <w:r w:rsidR="001E2D18">
              <w:rPr>
                <w:rFonts w:ascii="Arial" w:hAnsi="Arial" w:cs="Arial"/>
                <w:lang w:eastAsia="en-US"/>
              </w:rPr>
              <w:t>expec</w:t>
            </w:r>
            <w:r w:rsidR="00A32623" w:rsidRPr="001E2D18">
              <w:rPr>
                <w:rFonts w:ascii="Arial" w:hAnsi="Arial" w:cs="Arial"/>
                <w:lang w:eastAsia="en-US"/>
              </w:rPr>
              <w:t>tation (</w:t>
            </w:r>
            <w:r w:rsidR="0081715D">
              <w:rPr>
                <w:rFonts w:ascii="Arial" w:hAnsi="Arial" w:cs="Arial"/>
                <w:lang w:eastAsia="en-US"/>
              </w:rPr>
              <w:t xml:space="preserve">such as </w:t>
            </w:r>
            <w:r w:rsidR="00A32623" w:rsidRPr="001E2D18">
              <w:rPr>
                <w:rFonts w:ascii="Arial" w:hAnsi="Arial" w:cs="Arial"/>
                <w:lang w:eastAsia="en-US"/>
              </w:rPr>
              <w:t>“Wow, you handed her the block</w:t>
            </w:r>
            <w:r w:rsidR="00A32623" w:rsidRPr="001E2D18">
              <w:rPr>
                <w:rFonts w:ascii="MS Gothic" w:eastAsia="MS Gothic" w:hAnsi="MS Gothic" w:cs="MS Gothic"/>
                <w:lang w:eastAsia="en-US"/>
              </w:rPr>
              <w:t> </w:t>
            </w:r>
            <w:r w:rsidR="00A32623" w:rsidRPr="001E2D18">
              <w:rPr>
                <w:rFonts w:ascii="Arial" w:hAnsi="Arial" w:cs="Arial"/>
                <w:lang w:eastAsia="en-US"/>
              </w:rPr>
              <w:t>so carefully. Way to use gentle hands!”). For more information about resources</w:t>
            </w:r>
            <w:r w:rsidR="0081715D">
              <w:rPr>
                <w:rFonts w:ascii="MS Gothic" w:eastAsia="MS Gothic" w:hAnsi="MS Gothic" w:cs="MS Gothic"/>
                <w:lang w:eastAsia="en-US"/>
              </w:rPr>
              <w:t xml:space="preserve"> </w:t>
            </w:r>
            <w:r w:rsidR="00A32623" w:rsidRPr="001E2D18">
              <w:rPr>
                <w:rFonts w:ascii="Arial" w:hAnsi="Arial" w:cs="Arial"/>
                <w:lang w:eastAsia="en-US"/>
              </w:rPr>
              <w:t>for teachers of children with disabilities</w:t>
            </w:r>
            <w:r w:rsidR="00A32623" w:rsidRPr="001E2D18">
              <w:rPr>
                <w:rFonts w:ascii="MS Gothic" w:eastAsia="MS Gothic" w:hAnsi="MS Gothic" w:cs="MS Gothic"/>
                <w:lang w:eastAsia="en-US"/>
              </w:rPr>
              <w:t> </w:t>
            </w:r>
            <w:r w:rsidR="00A32623" w:rsidRPr="001E2D18">
              <w:rPr>
                <w:rFonts w:ascii="Arial" w:hAnsi="Arial" w:cs="Arial"/>
                <w:lang w:eastAsia="en-US"/>
              </w:rPr>
              <w:t>or other special needs, see appendix D</w:t>
            </w:r>
            <w:r w:rsidR="0081715D">
              <w:rPr>
                <w:rFonts w:ascii="MS Gothic" w:eastAsia="MS Gothic" w:hAnsi="MS Gothic" w:cs="MS Gothic"/>
                <w:lang w:eastAsia="en-US"/>
              </w:rPr>
              <w:t xml:space="preserve"> </w:t>
            </w:r>
            <w:r w:rsidR="00A32623" w:rsidRPr="001E2D18">
              <w:rPr>
                <w:rFonts w:ascii="Arial" w:hAnsi="Arial" w:cs="Arial"/>
                <w:lang w:eastAsia="en-US"/>
              </w:rPr>
              <w:t xml:space="preserve">of the California </w:t>
            </w:r>
            <w:r w:rsidR="00A32623" w:rsidRPr="001E2D18">
              <w:rPr>
                <w:rFonts w:ascii="Arial" w:hAnsi="Arial" w:cs="Arial"/>
                <w:i/>
                <w:iCs/>
                <w:lang w:eastAsia="en-US"/>
              </w:rPr>
              <w:t xml:space="preserve">Preschool Curriculum Framework, Volume 1. </w:t>
            </w:r>
            <w:r w:rsidR="00A32623" w:rsidRPr="001E2D18">
              <w:rPr>
                <w:rFonts w:ascii="Arial" w:hAnsi="Arial" w:cs="Arial"/>
                <w:lang w:eastAsia="en-US"/>
              </w:rPr>
              <w:t>For mor</w:t>
            </w:r>
            <w:r w:rsidR="001E2D18">
              <w:rPr>
                <w:rFonts w:ascii="Arial" w:hAnsi="Arial" w:cs="Arial"/>
                <w:lang w:eastAsia="en-US"/>
              </w:rPr>
              <w:t>e informa</w:t>
            </w:r>
            <w:r w:rsidR="00A32623" w:rsidRPr="001E2D18">
              <w:rPr>
                <w:rFonts w:ascii="Arial" w:hAnsi="Arial" w:cs="Arial"/>
                <w:lang w:eastAsia="en-US"/>
              </w:rPr>
              <w:t xml:space="preserve">tion about strategies to support children who are English learners, see chapter 5 of the </w:t>
            </w:r>
            <w:r w:rsidR="00A32623" w:rsidRPr="001E2D18">
              <w:rPr>
                <w:rFonts w:ascii="Arial" w:hAnsi="Arial" w:cs="Arial"/>
                <w:i/>
                <w:iCs/>
                <w:lang w:eastAsia="en-US"/>
              </w:rPr>
              <w:t>Califor</w:t>
            </w:r>
            <w:r w:rsidR="001E2D18">
              <w:rPr>
                <w:rFonts w:ascii="Arial" w:hAnsi="Arial" w:cs="Arial"/>
                <w:i/>
                <w:iCs/>
                <w:lang w:eastAsia="en-US"/>
              </w:rPr>
              <w:t>nia Preschool Curriculum Frame</w:t>
            </w:r>
            <w:r>
              <w:rPr>
                <w:rFonts w:ascii="Arial" w:hAnsi="Arial" w:cs="Arial"/>
                <w:i/>
                <w:iCs/>
                <w:lang w:eastAsia="en-US"/>
              </w:rPr>
              <w:t>work, Volume 1”</w:t>
            </w:r>
            <w:r w:rsidR="001E2D18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1E2D18" w:rsidRPr="0033432D">
              <w:rPr>
                <w:rFonts w:ascii="Arial" w:hAnsi="Arial" w:cs="Arial"/>
                <w:iCs/>
                <w:sz w:val="22"/>
                <w:szCs w:val="16"/>
                <w:lang w:eastAsia="en-US"/>
              </w:rPr>
              <w:t>(PCF, Vol. 3, p. 76)</w:t>
            </w:r>
            <w:r w:rsidRPr="0033432D">
              <w:rPr>
                <w:rFonts w:ascii="Arial" w:hAnsi="Arial" w:cs="Arial"/>
                <w:iCs/>
                <w:sz w:val="22"/>
                <w:szCs w:val="16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5850" w:type="dxa"/>
            <w:shd w:val="clear" w:color="auto" w:fill="auto"/>
          </w:tcPr>
          <w:p w14:paraId="7D34986C" w14:textId="77777777" w:rsidR="00A32623" w:rsidRPr="001E2D18" w:rsidRDefault="00A32623" w:rsidP="009A7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2623" w:rsidRPr="001E2D18" w14:paraId="7F4A4E08" w14:textId="77777777" w:rsidTr="001E2D18">
        <w:trPr>
          <w:trHeight w:val="266"/>
        </w:trPr>
        <w:tc>
          <w:tcPr>
            <w:tcW w:w="8658" w:type="dxa"/>
            <w:shd w:val="clear" w:color="auto" w:fill="auto"/>
          </w:tcPr>
          <w:p w14:paraId="739E0DDE" w14:textId="282F8508" w:rsidR="00A32623" w:rsidRPr="0033432D" w:rsidRDefault="0033432D" w:rsidP="005D4F9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“</w:t>
            </w:r>
            <w:r w:rsidR="00A32623" w:rsidRPr="001E2D18">
              <w:rPr>
                <w:rFonts w:ascii="Arial" w:hAnsi="Arial" w:cs="Arial"/>
                <w:b/>
                <w:bCs/>
                <w:lang w:eastAsia="en-US"/>
              </w:rPr>
              <w:t xml:space="preserve">Utilize books to build on the children’s ability to empathize and extend care to others. </w:t>
            </w:r>
            <w:r w:rsidR="00A32623" w:rsidRPr="001E2D18">
              <w:rPr>
                <w:rFonts w:ascii="Arial" w:hAnsi="Arial" w:cs="Arial"/>
                <w:lang w:eastAsia="en-US"/>
              </w:rPr>
              <w:t>Stories can promote positive</w:t>
            </w:r>
            <w:r w:rsidR="001E2D18">
              <w:rPr>
                <w:rFonts w:ascii="Arial" w:hAnsi="Arial" w:cs="Arial"/>
                <w:lang w:eastAsia="en-US"/>
              </w:rPr>
              <w:t xml:space="preserve"> </w:t>
            </w:r>
            <w:r w:rsidR="00A32623" w:rsidRPr="001E2D18">
              <w:rPr>
                <w:rFonts w:ascii="Arial" w:hAnsi="Arial" w:cs="Arial"/>
                <w:lang w:eastAsia="en-US"/>
              </w:rPr>
              <w:t>values such as cooperation, generosity, kindne</w:t>
            </w:r>
            <w:r w:rsidR="001E2D18">
              <w:rPr>
                <w:rFonts w:ascii="Arial" w:hAnsi="Arial" w:cs="Arial"/>
                <w:lang w:eastAsia="en-US"/>
              </w:rPr>
              <w:t>ss, compassion, and interdepen</w:t>
            </w:r>
            <w:r w:rsidR="00A32623" w:rsidRPr="001E2D18">
              <w:rPr>
                <w:rFonts w:ascii="Arial" w:hAnsi="Arial" w:cs="Arial"/>
                <w:lang w:eastAsia="en-US"/>
              </w:rPr>
              <w:t>dence. Read stories and engage children in conversation about the content. Help them extend ideals described in text and illustrations into their o</w:t>
            </w:r>
            <w:r>
              <w:rPr>
                <w:rFonts w:ascii="Arial" w:hAnsi="Arial" w:cs="Arial"/>
                <w:lang w:eastAsia="en-US"/>
              </w:rPr>
              <w:t xml:space="preserve">wn lives and social experiences” </w:t>
            </w:r>
            <w:r w:rsidR="001E2D18" w:rsidRPr="0033432D">
              <w:rPr>
                <w:rFonts w:ascii="Arial" w:hAnsi="Arial" w:cs="Arial"/>
                <w:sz w:val="22"/>
                <w:szCs w:val="16"/>
                <w:lang w:eastAsia="en-US"/>
              </w:rPr>
              <w:t>(PCF, Vol. 3, p. 77)</w:t>
            </w:r>
            <w:r w:rsidRPr="0033432D">
              <w:rPr>
                <w:rFonts w:ascii="Arial" w:hAnsi="Arial" w:cs="Arial"/>
                <w:sz w:val="22"/>
                <w:szCs w:val="16"/>
                <w:lang w:eastAsia="en-US"/>
              </w:rPr>
              <w:t>.</w:t>
            </w:r>
          </w:p>
        </w:tc>
        <w:tc>
          <w:tcPr>
            <w:tcW w:w="5850" w:type="dxa"/>
            <w:shd w:val="clear" w:color="auto" w:fill="auto"/>
          </w:tcPr>
          <w:p w14:paraId="1186E6A0" w14:textId="77777777" w:rsidR="00A32623" w:rsidRPr="001E2D18" w:rsidRDefault="00A32623" w:rsidP="009A73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AF518A" w14:textId="426CE614" w:rsidR="009F1FAA" w:rsidRPr="001E2D18" w:rsidRDefault="009F1FAA" w:rsidP="001E2D18">
      <w:pPr>
        <w:rPr>
          <w:rFonts w:ascii="Arial" w:hAnsi="Arial" w:cs="Arial"/>
        </w:rPr>
      </w:pPr>
    </w:p>
    <w:sectPr w:rsidR="009F1FAA" w:rsidRPr="001E2D18" w:rsidSect="001E2D18">
      <w:headerReference w:type="default" r:id="rId6"/>
      <w:footerReference w:type="default" r:id="rId7"/>
      <w:pgSz w:w="15840" w:h="12240" w:orient="landscape"/>
      <w:pgMar w:top="450" w:right="1070" w:bottom="720" w:left="720" w:header="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407E" w14:textId="77777777" w:rsidR="0022706F" w:rsidRDefault="0022706F">
      <w:r>
        <w:separator/>
      </w:r>
    </w:p>
  </w:endnote>
  <w:endnote w:type="continuationSeparator" w:id="0">
    <w:p w14:paraId="209AED54" w14:textId="77777777" w:rsidR="0022706F" w:rsidRDefault="002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B338" w14:textId="6396FE94" w:rsidR="00C45DA2" w:rsidRPr="00C45DA2" w:rsidRDefault="00C45DA2" w:rsidP="003727FB">
    <w:pPr>
      <w:pStyle w:val="Footer"/>
      <w:jc w:val="center"/>
      <w:rPr>
        <w:rFonts w:ascii="Arial" w:hAnsi="Arial" w:cs="Arial"/>
        <w:sz w:val="18"/>
        <w:szCs w:val="18"/>
      </w:rPr>
    </w:pPr>
    <w:r w:rsidRPr="00C45DA2">
      <w:rPr>
        <w:rFonts w:ascii="Arial" w:hAnsi="Arial" w:cs="Arial"/>
        <w:sz w:val="18"/>
        <w:szCs w:val="18"/>
      </w:rPr>
      <w:t>©</w:t>
    </w:r>
    <w:r w:rsidR="008E3D73">
      <w:rPr>
        <w:rFonts w:ascii="Arial" w:hAnsi="Arial" w:cs="Arial"/>
        <w:sz w:val="18"/>
        <w:szCs w:val="18"/>
      </w:rPr>
      <w:t>2017</w:t>
    </w:r>
    <w:r w:rsidRPr="00C45DA2">
      <w:rPr>
        <w:rFonts w:ascii="Arial" w:hAnsi="Arial" w:cs="Arial"/>
        <w:sz w:val="18"/>
        <w:szCs w:val="18"/>
      </w:rPr>
      <w:t xml:space="preserve"> California Department of Education</w:t>
    </w:r>
  </w:p>
  <w:p w14:paraId="54212171" w14:textId="77777777" w:rsidR="00C45DA2" w:rsidRDefault="00C4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880B" w14:textId="77777777" w:rsidR="0022706F" w:rsidRDefault="0022706F">
      <w:r>
        <w:separator/>
      </w:r>
    </w:p>
  </w:footnote>
  <w:footnote w:type="continuationSeparator" w:id="0">
    <w:p w14:paraId="6585EE7C" w14:textId="77777777" w:rsidR="0022706F" w:rsidRDefault="0022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022E" w14:textId="77777777" w:rsidR="00ED5B4D" w:rsidRDefault="00ED5B4D" w:rsidP="00C45DA2">
    <w:pPr>
      <w:pStyle w:val="Heading1"/>
      <w:spacing w:before="0" w:after="0"/>
      <w:jc w:val="center"/>
      <w:rPr>
        <w:b w:val="0"/>
        <w:sz w:val="28"/>
        <w:szCs w:val="28"/>
      </w:rPr>
    </w:pPr>
  </w:p>
  <w:p w14:paraId="41D75F73" w14:textId="624B387E" w:rsidR="00C45DA2" w:rsidRPr="003727FB" w:rsidRDefault="003727FB" w:rsidP="00C45DA2">
    <w:pPr>
      <w:pStyle w:val="Heading1"/>
      <w:spacing w:before="0" w:after="0"/>
      <w:jc w:val="center"/>
      <w:rPr>
        <w:sz w:val="28"/>
        <w:szCs w:val="28"/>
      </w:rPr>
    </w:pPr>
    <w:r w:rsidRPr="003727FB">
      <w:rPr>
        <w:sz w:val="28"/>
        <w:szCs w:val="28"/>
      </w:rPr>
      <w:t>HANDOUT 8</w:t>
    </w:r>
  </w:p>
  <w:p w14:paraId="7E759637" w14:textId="77777777" w:rsidR="00010DA3" w:rsidRPr="00C45DA2" w:rsidRDefault="000241EB" w:rsidP="00C45DA2">
    <w:pPr>
      <w:pStyle w:val="Heading1"/>
      <w:spacing w:before="0" w:after="0"/>
      <w:jc w:val="center"/>
      <w:rPr>
        <w:b w:val="0"/>
        <w:sz w:val="28"/>
        <w:szCs w:val="28"/>
      </w:rPr>
    </w:pPr>
    <w:r w:rsidRPr="00C45DA2">
      <w:rPr>
        <w:b w:val="0"/>
        <w:sz w:val="28"/>
        <w:szCs w:val="28"/>
      </w:rPr>
      <w:t>Interactions and Strategies</w:t>
    </w:r>
    <w:r w:rsidR="00C45DA2" w:rsidRPr="00C45DA2">
      <w:rPr>
        <w:b w:val="0"/>
        <w:sz w:val="28"/>
        <w:szCs w:val="28"/>
      </w:rPr>
      <w:t xml:space="preserve"> to Support </w:t>
    </w:r>
    <w:r w:rsidR="00A32623">
      <w:rPr>
        <w:b w:val="0"/>
        <w:sz w:val="28"/>
        <w:szCs w:val="28"/>
      </w:rPr>
      <w:t>Responsible Conduct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75"/>
    <w:rsid w:val="0000218D"/>
    <w:rsid w:val="00010DA3"/>
    <w:rsid w:val="000241EB"/>
    <w:rsid w:val="00034E9B"/>
    <w:rsid w:val="000C7465"/>
    <w:rsid w:val="001367BB"/>
    <w:rsid w:val="001E2D18"/>
    <w:rsid w:val="001F76FC"/>
    <w:rsid w:val="0022706F"/>
    <w:rsid w:val="00251404"/>
    <w:rsid w:val="002A6D2C"/>
    <w:rsid w:val="002F2866"/>
    <w:rsid w:val="00321E75"/>
    <w:rsid w:val="0033432D"/>
    <w:rsid w:val="00350E50"/>
    <w:rsid w:val="0035214D"/>
    <w:rsid w:val="003727FB"/>
    <w:rsid w:val="004511DC"/>
    <w:rsid w:val="004C1F88"/>
    <w:rsid w:val="005D4F99"/>
    <w:rsid w:val="006630E7"/>
    <w:rsid w:val="0081715D"/>
    <w:rsid w:val="008E3D73"/>
    <w:rsid w:val="00920437"/>
    <w:rsid w:val="00945785"/>
    <w:rsid w:val="009A7370"/>
    <w:rsid w:val="009F1FAA"/>
    <w:rsid w:val="00A32623"/>
    <w:rsid w:val="00A80CAA"/>
    <w:rsid w:val="00B741E9"/>
    <w:rsid w:val="00C45DA2"/>
    <w:rsid w:val="00D436D9"/>
    <w:rsid w:val="00E00D6D"/>
    <w:rsid w:val="00E759A5"/>
    <w:rsid w:val="00ED5B4D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C2B4F"/>
  <w14:defaultImageDpi w14:val="300"/>
  <w15:chartTrackingRefBased/>
  <w15:docId w15:val="{2674E75E-A7C5-4A16-B979-EC16705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321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0D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0D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241EB"/>
    <w:rPr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C45DA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Materials</vt:lpstr>
    </vt:vector>
  </TitlesOfParts>
  <Company>kids from the inside out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Materials</dc:title>
  <dc:subject/>
  <dc:creator>Jenna</dc:creator>
  <cp:keywords/>
  <dc:description/>
  <cp:lastModifiedBy>Sarah Swan Therriault</cp:lastModifiedBy>
  <cp:revision>2</cp:revision>
  <dcterms:created xsi:type="dcterms:W3CDTF">2017-03-15T22:53:00Z</dcterms:created>
  <dcterms:modified xsi:type="dcterms:W3CDTF">2017-03-15T22:53:00Z</dcterms:modified>
</cp:coreProperties>
</file>