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297E" w14:textId="77777777" w:rsidR="00BF71C0" w:rsidRPr="008D3FBE" w:rsidRDefault="00BF71C0" w:rsidP="00B9656E">
      <w:pPr>
        <w:tabs>
          <w:tab w:val="left" w:pos="1380"/>
        </w:tabs>
        <w:rPr>
          <w:rFonts w:ascii="Arial" w:hAnsi="Arial" w:cs="Arial"/>
          <w:sz w:val="16"/>
          <w:u w:val="single"/>
        </w:rPr>
      </w:pPr>
    </w:p>
    <w:tbl>
      <w:tblPr>
        <w:tblpPr w:leftFromText="180" w:rightFromText="180" w:vertAnchor="text" w:horzAnchor="margin" w:tblpY="-230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60"/>
        <w:gridCol w:w="4770"/>
      </w:tblGrid>
      <w:tr w:rsidR="00E76A56" w:rsidRPr="00E76A56" w14:paraId="094668FE" w14:textId="77777777" w:rsidTr="008A3E12">
        <w:tc>
          <w:tcPr>
            <w:tcW w:w="4765" w:type="dxa"/>
            <w:shd w:val="clear" w:color="auto" w:fill="FFEAC1"/>
          </w:tcPr>
          <w:p w14:paraId="6D9DA76E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>Strategy:</w:t>
            </w:r>
          </w:p>
        </w:tc>
        <w:tc>
          <w:tcPr>
            <w:tcW w:w="4860" w:type="dxa"/>
            <w:shd w:val="clear" w:color="auto" w:fill="FFEAC1"/>
          </w:tcPr>
          <w:p w14:paraId="542D0CF0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>Where?</w:t>
            </w:r>
          </w:p>
        </w:tc>
        <w:tc>
          <w:tcPr>
            <w:tcW w:w="4770" w:type="dxa"/>
            <w:shd w:val="clear" w:color="auto" w:fill="FFEAC1"/>
          </w:tcPr>
          <w:p w14:paraId="5F563544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 xml:space="preserve">Tips to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t>support individual children:</w:t>
            </w:r>
          </w:p>
        </w:tc>
      </w:tr>
      <w:tr w:rsidR="00E76A56" w:rsidRPr="00E76A56" w14:paraId="1ED66A54" w14:textId="77777777" w:rsidTr="007D5842">
        <w:tc>
          <w:tcPr>
            <w:tcW w:w="4765" w:type="dxa"/>
            <w:shd w:val="clear" w:color="auto" w:fill="auto"/>
          </w:tcPr>
          <w:p w14:paraId="6D369257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</w:rPr>
            </w:pPr>
            <w:r w:rsidRPr="00E76A56">
              <w:rPr>
                <w:rFonts w:ascii="Arial" w:eastAsia="MS Mincho" w:hAnsi="Arial" w:cs="Arial"/>
                <w:sz w:val="24"/>
              </w:rPr>
              <w:t>“</w:t>
            </w:r>
            <w:r w:rsidRPr="00E76A56">
              <w:rPr>
                <w:rFonts w:ascii="Arial" w:eastAsia="MS Mincho" w:hAnsi="Arial" w:cs="Arial"/>
                <w:b/>
                <w:sz w:val="24"/>
              </w:rPr>
              <w:t>Acknowledge children’s contributions</w:t>
            </w:r>
            <w:r w:rsidRPr="00E76A56">
              <w:rPr>
                <w:rFonts w:ascii="Arial" w:eastAsia="MS Mincho" w:hAnsi="Arial" w:cs="Arial"/>
                <w:sz w:val="24"/>
              </w:rPr>
              <w:t>” (PCF, Vol. 1, p. 112).</w:t>
            </w:r>
          </w:p>
        </w:tc>
        <w:tc>
          <w:tcPr>
            <w:tcW w:w="4860" w:type="dxa"/>
            <w:shd w:val="clear" w:color="auto" w:fill="auto"/>
          </w:tcPr>
          <w:p w14:paraId="61990B0A" w14:textId="77777777" w:rsidR="00E76A56" w:rsidRDefault="00E76A56" w:rsidP="00E76A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Large group conversations (inside or outside)</w:t>
            </w:r>
          </w:p>
          <w:p w14:paraId="47496D27" w14:textId="77777777" w:rsidR="00E76A56" w:rsidRDefault="00E76A56" w:rsidP="00E76A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>Small group conversations</w:t>
            </w:r>
          </w:p>
          <w:p w14:paraId="66ED47EF" w14:textId="77777777" w:rsidR="00E76A56" w:rsidRPr="00E76A56" w:rsidRDefault="00E76A56" w:rsidP="00E76A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Individual c</w:t>
            </w:r>
            <w:r w:rsidRPr="00E76A56">
              <w:rPr>
                <w:rFonts w:ascii="Arial" w:eastAsia="MS Mincho" w:hAnsi="Arial" w:cs="Arial"/>
                <w:sz w:val="24"/>
                <w:szCs w:val="24"/>
              </w:rPr>
              <w:t>onversations</w:t>
            </w:r>
          </w:p>
        </w:tc>
        <w:tc>
          <w:tcPr>
            <w:tcW w:w="4770" w:type="dxa"/>
            <w:shd w:val="clear" w:color="auto" w:fill="auto"/>
          </w:tcPr>
          <w:p w14:paraId="37ED82B4" w14:textId="77777777" w:rsidR="008A3E12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Child</w:t>
            </w:r>
            <w:r>
              <w:rPr>
                <w:rFonts w:ascii="Arial" w:eastAsia="MS Mincho" w:hAnsi="Arial" w:cs="Arial"/>
                <w:sz w:val="24"/>
                <w:szCs w:val="24"/>
              </w:rPr>
              <w:t>: Communicates with sign language</w:t>
            </w:r>
          </w:p>
          <w:p w14:paraId="2DBBF5EE" w14:textId="77777777" w:rsidR="008A3E12" w:rsidRPr="006D3A01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Tip</w:t>
            </w:r>
            <w:r>
              <w:rPr>
                <w:rFonts w:ascii="Arial" w:eastAsia="MS Mincho" w:hAnsi="Arial" w:cs="Arial"/>
                <w:sz w:val="24"/>
                <w:szCs w:val="24"/>
              </w:rPr>
              <w:t>: Learn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 and teach the class a few simple signs like</w:t>
            </w:r>
            <w:r>
              <w:rPr>
                <w:rFonts w:ascii="Arial" w:eastAsia="MS Mincho" w:hAnsi="Arial" w:cs="Arial"/>
                <w:sz w:val="24"/>
                <w:szCs w:val="24"/>
              </w:rPr>
              <w:t>,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</w:rPr>
              <w:t>“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>Thank you</w:t>
            </w:r>
            <w:r w:rsidR="00E51A16">
              <w:rPr>
                <w:rFonts w:ascii="Arial" w:eastAsia="MS Mincho" w:hAnsi="Arial" w:cs="Arial"/>
                <w:sz w:val="24"/>
                <w:szCs w:val="24"/>
              </w:rPr>
              <w:t>!</w:t>
            </w:r>
            <w:r>
              <w:rPr>
                <w:rFonts w:ascii="Arial" w:eastAsia="MS Mincho" w:hAnsi="Arial" w:cs="Arial"/>
                <w:sz w:val="24"/>
                <w:szCs w:val="24"/>
              </w:rPr>
              <w:t>”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eastAsia="MS Mincho" w:hAnsi="Arial" w:cs="Arial"/>
                <w:sz w:val="24"/>
                <w:szCs w:val="24"/>
              </w:rPr>
              <w:t>“t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>ell me more</w:t>
            </w:r>
            <w:r>
              <w:rPr>
                <w:rFonts w:ascii="Arial" w:eastAsia="MS Mincho" w:hAnsi="Arial" w:cs="Arial"/>
                <w:sz w:val="24"/>
                <w:szCs w:val="24"/>
              </w:rPr>
              <w:t>”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 to encourage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communication.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br/>
            </w:r>
          </w:p>
        </w:tc>
      </w:tr>
      <w:tr w:rsidR="00E76A56" w:rsidRPr="00E76A56" w14:paraId="02E7652A" w14:textId="77777777" w:rsidTr="007D5842">
        <w:tc>
          <w:tcPr>
            <w:tcW w:w="4765" w:type="dxa"/>
            <w:shd w:val="clear" w:color="auto" w:fill="auto"/>
          </w:tcPr>
          <w:p w14:paraId="22B9DB34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</w:rPr>
            </w:pPr>
            <w:r w:rsidRPr="00E76A56">
              <w:rPr>
                <w:rFonts w:ascii="Arial" w:eastAsia="MS Mincho" w:hAnsi="Arial" w:cs="Arial"/>
                <w:sz w:val="24"/>
              </w:rPr>
              <w:t>“</w:t>
            </w:r>
            <w:r w:rsidRPr="00E76A56">
              <w:rPr>
                <w:rFonts w:ascii="Arial" w:eastAsia="MS Mincho" w:hAnsi="Arial" w:cs="Arial"/>
                <w:b/>
                <w:sz w:val="24"/>
              </w:rPr>
              <w:t>Set the stage for language use</w:t>
            </w:r>
            <w:r w:rsidRPr="00E76A56">
              <w:rPr>
                <w:rFonts w:ascii="Arial" w:eastAsia="MS Mincho" w:hAnsi="Arial" w:cs="Arial"/>
                <w:sz w:val="24"/>
              </w:rPr>
              <w:t xml:space="preserve">”                    (PCF, Vol. 1, p. 112).  </w:t>
            </w:r>
          </w:p>
        </w:tc>
        <w:tc>
          <w:tcPr>
            <w:tcW w:w="4860" w:type="dxa"/>
            <w:shd w:val="clear" w:color="auto" w:fill="auto"/>
          </w:tcPr>
          <w:p w14:paraId="4F1B26B1" w14:textId="77777777" w:rsidR="00E76A56" w:rsidRDefault="00E76A56" w:rsidP="00E76A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 w:rsidRPr="00F27546">
              <w:rPr>
                <w:rFonts w:ascii="Arial" w:eastAsia="MS Mincho" w:hAnsi="Arial" w:cs="Arial"/>
                <w:sz w:val="24"/>
                <w:szCs w:val="24"/>
              </w:rPr>
              <w:t>Create physical space to comfortably have conversation</w:t>
            </w:r>
            <w:r>
              <w:rPr>
                <w:rFonts w:ascii="Arial" w:eastAsia="MS Mincho" w:hAnsi="Arial" w:cs="Arial"/>
                <w:sz w:val="24"/>
                <w:szCs w:val="24"/>
              </w:rPr>
              <w:t>s</w:t>
            </w:r>
            <w:r w:rsidRPr="00F27546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14:paraId="5FA8351B" w14:textId="77777777" w:rsidR="00E76A56" w:rsidRPr="00E76A56" w:rsidRDefault="00E76A56" w:rsidP="00E76A5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 xml:space="preserve">Create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a </w:t>
            </w:r>
            <w:r w:rsidRPr="00E76A56">
              <w:rPr>
                <w:rFonts w:ascii="Arial" w:eastAsia="MS Mincho" w:hAnsi="Arial" w:cs="Arial"/>
                <w:sz w:val="24"/>
                <w:szCs w:val="24"/>
              </w:rPr>
              <w:t xml:space="preserve">social environment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t>that encourages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curiosity and risk-</w:t>
            </w:r>
            <w:r w:rsidRPr="00E76A56">
              <w:rPr>
                <w:rFonts w:ascii="Arial" w:eastAsia="MS Mincho" w:hAnsi="Arial" w:cs="Arial"/>
                <w:sz w:val="24"/>
                <w:szCs w:val="24"/>
              </w:rPr>
              <w:t>taking in conversation.</w:t>
            </w:r>
          </w:p>
        </w:tc>
        <w:tc>
          <w:tcPr>
            <w:tcW w:w="4770" w:type="dxa"/>
            <w:shd w:val="clear" w:color="auto" w:fill="auto"/>
          </w:tcPr>
          <w:p w14:paraId="530A40B9" w14:textId="77777777" w:rsidR="008A3E12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Child</w:t>
            </w:r>
            <w:r>
              <w:rPr>
                <w:rFonts w:ascii="Arial" w:eastAsia="MS Mincho" w:hAnsi="Arial" w:cs="Arial"/>
                <w:sz w:val="24"/>
                <w:szCs w:val="24"/>
              </w:rPr>
              <w:t>: Becomes overstimulated</w:t>
            </w:r>
          </w:p>
          <w:p w14:paraId="4B61D2F9" w14:textId="77777777" w:rsidR="008A3E12" w:rsidRPr="006D3A01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Tip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: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t>C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reate opportunities for conversation to occur in pairs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t>(e.g., playing</w:t>
            </w:r>
            <w:r w:rsidRPr="006D3A01">
              <w:rPr>
                <w:rFonts w:ascii="Arial" w:eastAsia="MS Mincho" w:hAnsi="Arial" w:cs="Arial"/>
                <w:sz w:val="24"/>
                <w:szCs w:val="24"/>
              </w:rPr>
              <w:t xml:space="preserve"> a simple game together, 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t>drawing a picture together, etc.).</w:t>
            </w:r>
            <w:r w:rsidR="008A3E12">
              <w:rPr>
                <w:rFonts w:ascii="Arial" w:eastAsia="MS Mincho" w:hAnsi="Arial" w:cs="Arial"/>
                <w:sz w:val="24"/>
                <w:szCs w:val="24"/>
              </w:rPr>
              <w:br/>
            </w:r>
          </w:p>
        </w:tc>
      </w:tr>
      <w:tr w:rsidR="00E76A56" w:rsidRPr="00E76A56" w14:paraId="254BA2F5" w14:textId="77777777" w:rsidTr="007D5842">
        <w:tc>
          <w:tcPr>
            <w:tcW w:w="4765" w:type="dxa"/>
            <w:shd w:val="clear" w:color="auto" w:fill="auto"/>
          </w:tcPr>
          <w:p w14:paraId="0220B369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</w:rPr>
            </w:pPr>
            <w:r w:rsidRPr="00E76A56">
              <w:rPr>
                <w:rFonts w:ascii="Arial" w:eastAsia="MS Mincho" w:hAnsi="Arial" w:cs="Arial"/>
                <w:sz w:val="24"/>
              </w:rPr>
              <w:t>“</w:t>
            </w:r>
            <w:r w:rsidRPr="00E76A56">
              <w:rPr>
                <w:rFonts w:ascii="Arial" w:eastAsia="MS Mincho" w:hAnsi="Arial" w:cs="Arial"/>
                <w:b/>
                <w:sz w:val="24"/>
              </w:rPr>
              <w:t>Play games and make them interesting and fun</w:t>
            </w:r>
            <w:r w:rsidRPr="00E76A56">
              <w:rPr>
                <w:rFonts w:ascii="Arial" w:eastAsia="MS Mincho" w:hAnsi="Arial" w:cs="Arial"/>
                <w:sz w:val="24"/>
              </w:rPr>
              <w:t xml:space="preserve">” (PCF, Vol. 1, p. 113)! </w:t>
            </w:r>
          </w:p>
        </w:tc>
        <w:tc>
          <w:tcPr>
            <w:tcW w:w="4860" w:type="dxa"/>
            <w:shd w:val="clear" w:color="auto" w:fill="auto"/>
          </w:tcPr>
          <w:p w14:paraId="3B8F6AA2" w14:textId="77777777" w:rsidR="008A3E12" w:rsidRDefault="008A3E12" w:rsidP="008A3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Large group conversations (inside or outside)</w:t>
            </w:r>
          </w:p>
          <w:p w14:paraId="07FAAF21" w14:textId="77777777" w:rsidR="008A3E12" w:rsidRDefault="008A3E12" w:rsidP="008A3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 w:rsidRPr="00E76A56">
              <w:rPr>
                <w:rFonts w:ascii="Arial" w:eastAsia="MS Mincho" w:hAnsi="Arial" w:cs="Arial"/>
                <w:sz w:val="24"/>
                <w:szCs w:val="24"/>
              </w:rPr>
              <w:t>Small group conversations</w:t>
            </w:r>
          </w:p>
          <w:p w14:paraId="371D2E80" w14:textId="77777777" w:rsidR="00E76A56" w:rsidRPr="008A3E12" w:rsidRDefault="008A3E12" w:rsidP="008A3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</w:rPr>
              <w:t>Individual conversations</w:t>
            </w:r>
          </w:p>
        </w:tc>
        <w:tc>
          <w:tcPr>
            <w:tcW w:w="4770" w:type="dxa"/>
            <w:shd w:val="clear" w:color="auto" w:fill="auto"/>
          </w:tcPr>
          <w:p w14:paraId="758DB01A" w14:textId="77777777" w:rsidR="008A3E12" w:rsidRDefault="008A3E12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Child</w:t>
            </w:r>
            <w:r>
              <w:rPr>
                <w:rFonts w:ascii="Arial" w:eastAsia="MS Mincho" w:hAnsi="Arial" w:cs="Arial"/>
                <w:sz w:val="24"/>
                <w:szCs w:val="24"/>
              </w:rPr>
              <w:t>: English is not home language</w:t>
            </w:r>
          </w:p>
          <w:p w14:paraId="57A9B9D9" w14:textId="77777777" w:rsidR="008A3E12" w:rsidRPr="000E646D" w:rsidRDefault="008A3E12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A3E12">
              <w:rPr>
                <w:rFonts w:ascii="Arial" w:eastAsia="MS Mincho" w:hAnsi="Arial" w:cs="Arial"/>
                <w:sz w:val="24"/>
                <w:szCs w:val="24"/>
                <w:u w:val="single"/>
              </w:rPr>
              <w:t>Tip</w:t>
            </w:r>
            <w:r>
              <w:rPr>
                <w:rFonts w:ascii="Arial" w:eastAsia="MS Mincho" w:hAnsi="Arial" w:cs="Arial"/>
                <w:sz w:val="24"/>
                <w:szCs w:val="24"/>
              </w:rPr>
              <w:t>: A</w:t>
            </w:r>
            <w:r w:rsidR="00E76A56" w:rsidRPr="000E646D">
              <w:rPr>
                <w:rFonts w:ascii="Arial" w:eastAsia="MS Mincho" w:hAnsi="Arial" w:cs="Arial"/>
                <w:sz w:val="24"/>
                <w:szCs w:val="24"/>
              </w:rPr>
              <w:t xml:space="preserve">sk families to teach you games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they play at home; </w:t>
            </w:r>
            <w:r w:rsidR="00E76A56" w:rsidRPr="000E646D">
              <w:rPr>
                <w:rFonts w:ascii="Arial" w:eastAsia="MS Mincho" w:hAnsi="Arial" w:cs="Arial"/>
                <w:sz w:val="24"/>
                <w:szCs w:val="24"/>
              </w:rPr>
              <w:t>replicate these games in English in the classroom.</w:t>
            </w:r>
            <w:r>
              <w:rPr>
                <w:rFonts w:ascii="Arial" w:eastAsia="MS Mincho" w:hAnsi="Arial" w:cs="Arial"/>
                <w:sz w:val="24"/>
                <w:szCs w:val="24"/>
              </w:rPr>
              <w:br/>
            </w:r>
          </w:p>
        </w:tc>
      </w:tr>
      <w:tr w:rsidR="00E76A56" w:rsidRPr="00E76A56" w14:paraId="3BFEE25B" w14:textId="77777777" w:rsidTr="007D5842">
        <w:trPr>
          <w:trHeight w:val="257"/>
        </w:trPr>
        <w:tc>
          <w:tcPr>
            <w:tcW w:w="4765" w:type="dxa"/>
            <w:shd w:val="clear" w:color="auto" w:fill="auto"/>
          </w:tcPr>
          <w:p w14:paraId="61B764C6" w14:textId="77777777" w:rsidR="00E76A56" w:rsidRP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</w:rPr>
            </w:pPr>
            <w:r w:rsidRPr="00E76A56">
              <w:rPr>
                <w:rFonts w:ascii="Arial" w:eastAsia="MS Mincho" w:hAnsi="Arial" w:cs="Arial"/>
                <w:sz w:val="24"/>
              </w:rPr>
              <w:t>“</w:t>
            </w:r>
            <w:r w:rsidRPr="00E76A56">
              <w:rPr>
                <w:rFonts w:ascii="Arial" w:eastAsia="MS Mincho" w:hAnsi="Arial" w:cs="Arial"/>
                <w:b/>
                <w:sz w:val="24"/>
              </w:rPr>
              <w:t>Engage in ‘getting to know you’ conversations</w:t>
            </w:r>
            <w:r w:rsidRPr="00E76A56">
              <w:rPr>
                <w:rFonts w:ascii="Arial" w:eastAsia="MS Mincho" w:hAnsi="Arial" w:cs="Arial"/>
                <w:sz w:val="24"/>
              </w:rPr>
              <w:t xml:space="preserve">” (PCF, Vol. 1, p. 113). </w:t>
            </w:r>
          </w:p>
        </w:tc>
        <w:tc>
          <w:tcPr>
            <w:tcW w:w="4860" w:type="dxa"/>
            <w:shd w:val="clear" w:color="auto" w:fill="auto"/>
          </w:tcPr>
          <w:p w14:paraId="53A1DC9D" w14:textId="77777777" w:rsidR="008A3E12" w:rsidRDefault="008A3E12" w:rsidP="008A3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As children are welcomed into the classroom</w:t>
            </w:r>
          </w:p>
          <w:p w14:paraId="03996754" w14:textId="77777777" w:rsidR="008A3E12" w:rsidRDefault="008A3E12" w:rsidP="008A3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In the comfortable</w:t>
            </w:r>
            <w:r w:rsidR="00E76A56" w:rsidRPr="008A3E12">
              <w:rPr>
                <w:rFonts w:ascii="Arial" w:eastAsia="MS Mincho" w:hAnsi="Arial" w:cs="Arial"/>
                <w:sz w:val="24"/>
                <w:szCs w:val="24"/>
              </w:rPr>
              <w:t xml:space="preserve"> physical spaces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created </w:t>
            </w:r>
            <w:r w:rsidR="00E76A56" w:rsidRPr="008A3E12">
              <w:rPr>
                <w:rFonts w:ascii="Arial" w:eastAsia="MS Mincho" w:hAnsi="Arial" w:cs="Arial"/>
                <w:sz w:val="24"/>
                <w:szCs w:val="24"/>
              </w:rPr>
              <w:t>for conversations</w:t>
            </w:r>
          </w:p>
          <w:p w14:paraId="2F1DB165" w14:textId="77777777" w:rsidR="00E76A56" w:rsidRPr="008A3E12" w:rsidRDefault="008A3E12" w:rsidP="008A3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3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During outside time (especially good for individual conversations) </w:t>
            </w:r>
          </w:p>
        </w:tc>
        <w:tc>
          <w:tcPr>
            <w:tcW w:w="4770" w:type="dxa"/>
            <w:shd w:val="clear" w:color="auto" w:fill="auto"/>
          </w:tcPr>
          <w:p w14:paraId="212B4C28" w14:textId="77777777" w:rsidR="008A3E12" w:rsidRPr="008A3E12" w:rsidRDefault="008A3E12" w:rsidP="008A3E12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D3FBE">
              <w:rPr>
                <w:rFonts w:ascii="Arial" w:eastAsia="MS Mincho" w:hAnsi="Arial" w:cs="Arial"/>
                <w:sz w:val="24"/>
                <w:szCs w:val="24"/>
                <w:u w:val="single"/>
              </w:rPr>
              <w:t>Child</w:t>
            </w:r>
            <w:bookmarkStart w:id="0" w:name="_GoBack"/>
            <w:bookmarkEnd w:id="0"/>
            <w:r w:rsidRPr="008A3E12">
              <w:rPr>
                <w:rFonts w:ascii="Arial" w:eastAsia="MS Mincho" w:hAnsi="Arial" w:cs="Arial"/>
                <w:sz w:val="24"/>
                <w:szCs w:val="24"/>
              </w:rPr>
              <w:t>: English is not home language</w:t>
            </w:r>
          </w:p>
          <w:p w14:paraId="1515538E" w14:textId="77777777" w:rsidR="008A3E12" w:rsidRDefault="008A3E12" w:rsidP="008A3E12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D3FBE">
              <w:rPr>
                <w:rFonts w:ascii="Arial" w:eastAsia="MS Mincho" w:hAnsi="Arial" w:cs="Arial"/>
                <w:sz w:val="24"/>
                <w:szCs w:val="24"/>
                <w:u w:val="single"/>
              </w:rPr>
              <w:t>Tip</w:t>
            </w:r>
            <w:r>
              <w:rPr>
                <w:rFonts w:ascii="Arial" w:eastAsia="MS Mincho" w:hAnsi="Arial" w:cs="Arial"/>
                <w:sz w:val="24"/>
                <w:szCs w:val="24"/>
              </w:rPr>
              <w:t>: L</w:t>
            </w:r>
            <w:r w:rsidRPr="008A3E12">
              <w:rPr>
                <w:rFonts w:ascii="Arial" w:eastAsia="MS Mincho" w:hAnsi="Arial" w:cs="Arial"/>
                <w:sz w:val="24"/>
                <w:szCs w:val="24"/>
              </w:rPr>
              <w:t>earn and teach the clas</w:t>
            </w:r>
            <w:r w:rsidR="006478DD">
              <w:rPr>
                <w:rFonts w:ascii="Arial" w:eastAsia="MS Mincho" w:hAnsi="Arial" w:cs="Arial"/>
                <w:sz w:val="24"/>
                <w:szCs w:val="24"/>
              </w:rPr>
              <w:t>s how to say “hello” and even, “D</w:t>
            </w:r>
            <w:r w:rsidRPr="008A3E12">
              <w:rPr>
                <w:rFonts w:ascii="Arial" w:eastAsia="MS Mincho" w:hAnsi="Arial" w:cs="Arial"/>
                <w:sz w:val="24"/>
                <w:szCs w:val="24"/>
              </w:rPr>
              <w:t>o you want to play</w:t>
            </w:r>
            <w:r w:rsidR="006478DD">
              <w:rPr>
                <w:rFonts w:ascii="Arial" w:eastAsia="MS Mincho" w:hAnsi="Arial" w:cs="Arial"/>
                <w:sz w:val="24"/>
                <w:szCs w:val="24"/>
              </w:rPr>
              <w:t>?</w:t>
            </w:r>
            <w:r w:rsidRPr="008A3E12">
              <w:rPr>
                <w:rFonts w:ascii="Arial" w:eastAsia="MS Mincho" w:hAnsi="Arial" w:cs="Arial"/>
                <w:sz w:val="24"/>
                <w:szCs w:val="24"/>
              </w:rPr>
              <w:t>” in the child’s home language.</w:t>
            </w:r>
          </w:p>
          <w:p w14:paraId="6E332AD3" w14:textId="77777777" w:rsidR="00E76A56" w:rsidRPr="007951D7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76A56" w:rsidRPr="00E76A56" w14:paraId="5A3533A0" w14:textId="77777777" w:rsidTr="00D9732E">
        <w:trPr>
          <w:trHeight w:val="1151"/>
        </w:trPr>
        <w:tc>
          <w:tcPr>
            <w:tcW w:w="4765" w:type="dxa"/>
            <w:shd w:val="clear" w:color="auto" w:fill="auto"/>
          </w:tcPr>
          <w:p w14:paraId="3C3E80B8" w14:textId="77777777" w:rsidR="00E76A56" w:rsidRPr="00E76A56" w:rsidRDefault="00D9732E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4"/>
              </w:rPr>
            </w:pPr>
            <w:r>
              <w:rPr>
                <w:rFonts w:ascii="Arial" w:eastAsia="MS Mincho" w:hAnsi="Arial" w:cs="Arial"/>
                <w:sz w:val="24"/>
              </w:rPr>
              <w:t>Other:</w:t>
            </w:r>
          </w:p>
        </w:tc>
        <w:tc>
          <w:tcPr>
            <w:tcW w:w="4860" w:type="dxa"/>
            <w:shd w:val="clear" w:color="auto" w:fill="auto"/>
          </w:tcPr>
          <w:p w14:paraId="44DCED82" w14:textId="77777777" w:rsidR="00E76A56" w:rsidRDefault="00E76A56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</w:pPr>
          </w:p>
          <w:p w14:paraId="6A9065D2" w14:textId="77777777" w:rsidR="00D9732E" w:rsidRDefault="00D9732E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</w:pPr>
          </w:p>
          <w:p w14:paraId="409F2213" w14:textId="77777777" w:rsidR="00D9732E" w:rsidRPr="007951D7" w:rsidRDefault="00D9732E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  <w:shd w:val="clear" w:color="auto" w:fill="auto"/>
          </w:tcPr>
          <w:p w14:paraId="33EB0540" w14:textId="77777777" w:rsidR="00D9732E" w:rsidRPr="007951D7" w:rsidRDefault="00D9732E" w:rsidP="00E76A56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60A76FD" w14:textId="77777777" w:rsidR="00BF71C0" w:rsidRPr="00E76A56" w:rsidRDefault="00BF71C0" w:rsidP="00E76A56">
      <w:pPr>
        <w:rPr>
          <w:rFonts w:ascii="Arial" w:hAnsi="Arial" w:cs="Arial"/>
          <w:sz w:val="16"/>
        </w:rPr>
      </w:pPr>
    </w:p>
    <w:sectPr w:rsidR="00BF71C0" w:rsidRPr="00E76A56" w:rsidSect="005D5C8E">
      <w:headerReference w:type="default" r:id="rId7"/>
      <w:footerReference w:type="default" r:id="rId8"/>
      <w:pgSz w:w="15840" w:h="12240" w:orient="landscape"/>
      <w:pgMar w:top="1440" w:right="720" w:bottom="720" w:left="72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59A2" w14:textId="77777777" w:rsidR="00AD1D15" w:rsidRDefault="00AD1D15" w:rsidP="008D4326">
      <w:pPr>
        <w:spacing w:after="0" w:line="240" w:lineRule="auto"/>
      </w:pPr>
      <w:r>
        <w:separator/>
      </w:r>
    </w:p>
  </w:endnote>
  <w:endnote w:type="continuationSeparator" w:id="0">
    <w:p w14:paraId="3DC00BC8" w14:textId="77777777" w:rsidR="00AD1D15" w:rsidRDefault="00AD1D15" w:rsidP="008D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F0CB" w14:textId="77777777" w:rsidR="002142BF" w:rsidRPr="00430E9D" w:rsidRDefault="00E76A56" w:rsidP="00430E9D">
    <w:pPr>
      <w:pStyle w:val="Footer"/>
      <w:jc w:val="center"/>
      <w:rPr>
        <w:rFonts w:ascii="Cambria" w:eastAsia="Cambria" w:hAnsi="Cambria"/>
        <w:sz w:val="19"/>
        <w:szCs w:val="19"/>
      </w:rPr>
    </w:pPr>
    <w:r>
      <w:rPr>
        <w:rFonts w:ascii="Arial" w:eastAsia="Cambria" w:hAnsi="Arial" w:cs="Arial"/>
        <w:sz w:val="19"/>
        <w:szCs w:val="19"/>
      </w:rPr>
      <w:t xml:space="preserve">©2017 </w:t>
    </w:r>
    <w:r w:rsidR="002142BF" w:rsidRPr="00430E9D">
      <w:rPr>
        <w:rFonts w:ascii="Arial" w:eastAsia="Cambria" w:hAnsi="Arial" w:cs="Arial"/>
        <w:sz w:val="19"/>
        <w:szCs w:val="19"/>
      </w:rPr>
      <w:t>California Department of Education</w:t>
    </w:r>
    <w:r w:rsidR="00BF71C0">
      <w:rPr>
        <w:rFonts w:ascii="Arial" w:eastAsia="Cambria" w:hAnsi="Arial" w:cs="Arial"/>
        <w:sz w:val="19"/>
        <w:szCs w:val="19"/>
      </w:rPr>
      <w:t>.</w:t>
    </w:r>
  </w:p>
  <w:p w14:paraId="30FE9581" w14:textId="77777777" w:rsidR="002142BF" w:rsidRDefault="002142BF">
    <w:pPr>
      <w:pStyle w:val="Footer"/>
    </w:pPr>
  </w:p>
  <w:p w14:paraId="31BA5613" w14:textId="77777777" w:rsidR="002142BF" w:rsidRDefault="0021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7036" w14:textId="77777777" w:rsidR="00AD1D15" w:rsidRDefault="00AD1D15" w:rsidP="008D4326">
      <w:pPr>
        <w:spacing w:after="0" w:line="240" w:lineRule="auto"/>
      </w:pPr>
      <w:r>
        <w:separator/>
      </w:r>
    </w:p>
  </w:footnote>
  <w:footnote w:type="continuationSeparator" w:id="0">
    <w:p w14:paraId="7A0A24FE" w14:textId="77777777" w:rsidR="00AD1D15" w:rsidRDefault="00AD1D15" w:rsidP="008D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8A4F" w14:textId="77777777" w:rsidR="00BF71C0" w:rsidRPr="00BF71C0" w:rsidRDefault="00BF71C0" w:rsidP="0091059F">
    <w:pPr>
      <w:pStyle w:val="Header"/>
      <w:spacing w:before="60"/>
      <w:jc w:val="center"/>
      <w:rPr>
        <w:rFonts w:ascii="Arial" w:hAnsi="Arial" w:cs="Arial"/>
        <w:b/>
        <w:sz w:val="24"/>
        <w:szCs w:val="24"/>
      </w:rPr>
    </w:pPr>
    <w:r w:rsidRPr="00BF71C0">
      <w:rPr>
        <w:b/>
        <w:noProof/>
      </w:rPr>
      <w:drawing>
        <wp:anchor distT="0" distB="0" distL="114300" distR="114300" simplePos="0" relativeHeight="251658240" behindDoc="1" locked="0" layoutInCell="1" allowOverlap="1" wp14:anchorId="16C80B5B" wp14:editId="13684F05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529993" cy="561975"/>
          <wp:effectExtent l="0" t="0" r="3810" b="0"/>
          <wp:wrapNone/>
          <wp:docPr id="1032" name="Picture 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9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32E">
      <w:rPr>
        <w:rFonts w:ascii="Arial" w:hAnsi="Arial" w:cs="Arial"/>
        <w:b/>
        <w:sz w:val="24"/>
        <w:szCs w:val="24"/>
      </w:rPr>
      <w:t>HANDOUT 4</w:t>
    </w:r>
  </w:p>
  <w:p w14:paraId="2511EB6B" w14:textId="77777777" w:rsidR="002142BF" w:rsidRPr="0091059F" w:rsidRDefault="00594404" w:rsidP="0091059F">
    <w:pPr>
      <w:pStyle w:val="Header"/>
      <w:spacing w:before="60"/>
      <w:jc w:val="center"/>
      <w:rPr>
        <w:rFonts w:ascii="Arial" w:hAnsi="Arial" w:cs="Arial"/>
        <w:sz w:val="24"/>
        <w:szCs w:val="24"/>
      </w:rPr>
    </w:pPr>
    <w:r w:rsidRPr="0091059F">
      <w:rPr>
        <w:rFonts w:ascii="Arial" w:hAnsi="Arial" w:cs="Arial"/>
        <w:sz w:val="24"/>
        <w:szCs w:val="24"/>
      </w:rPr>
      <w:t xml:space="preserve">Strategies to </w:t>
    </w:r>
    <w:r w:rsidR="006C5738" w:rsidRPr="0091059F">
      <w:rPr>
        <w:rFonts w:ascii="Arial" w:hAnsi="Arial" w:cs="Arial"/>
        <w:sz w:val="24"/>
        <w:szCs w:val="24"/>
      </w:rPr>
      <w:t>Spark Language and Effective 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165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107D7"/>
    <w:multiLevelType w:val="hybridMultilevel"/>
    <w:tmpl w:val="D2B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0995"/>
    <w:multiLevelType w:val="hybridMultilevel"/>
    <w:tmpl w:val="B34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54D8"/>
    <w:multiLevelType w:val="hybridMultilevel"/>
    <w:tmpl w:val="383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9F3"/>
    <w:multiLevelType w:val="hybridMultilevel"/>
    <w:tmpl w:val="53C89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D379D"/>
    <w:multiLevelType w:val="hybridMultilevel"/>
    <w:tmpl w:val="71D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D16DD"/>
    <w:multiLevelType w:val="hybridMultilevel"/>
    <w:tmpl w:val="A80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F10"/>
    <w:multiLevelType w:val="hybridMultilevel"/>
    <w:tmpl w:val="F8E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E1DE1"/>
    <w:multiLevelType w:val="hybridMultilevel"/>
    <w:tmpl w:val="E5F23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04A1E"/>
    <w:multiLevelType w:val="hybridMultilevel"/>
    <w:tmpl w:val="524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6"/>
    <w:rsid w:val="00016936"/>
    <w:rsid w:val="00090B43"/>
    <w:rsid w:val="000A756B"/>
    <w:rsid w:val="000A7B96"/>
    <w:rsid w:val="000C1451"/>
    <w:rsid w:val="000C69AC"/>
    <w:rsid w:val="000E5839"/>
    <w:rsid w:val="001003D6"/>
    <w:rsid w:val="001023A1"/>
    <w:rsid w:val="00106495"/>
    <w:rsid w:val="00166C7A"/>
    <w:rsid w:val="001B388C"/>
    <w:rsid w:val="002142BF"/>
    <w:rsid w:val="0026275C"/>
    <w:rsid w:val="00270918"/>
    <w:rsid w:val="00273D76"/>
    <w:rsid w:val="00342FAE"/>
    <w:rsid w:val="003558FC"/>
    <w:rsid w:val="003609A1"/>
    <w:rsid w:val="00386CC3"/>
    <w:rsid w:val="00430E9D"/>
    <w:rsid w:val="0043492A"/>
    <w:rsid w:val="004A0E7A"/>
    <w:rsid w:val="004E4093"/>
    <w:rsid w:val="004F0A2C"/>
    <w:rsid w:val="005073CB"/>
    <w:rsid w:val="00527A34"/>
    <w:rsid w:val="005536BD"/>
    <w:rsid w:val="00566B58"/>
    <w:rsid w:val="0057525C"/>
    <w:rsid w:val="00594404"/>
    <w:rsid w:val="005D5C8E"/>
    <w:rsid w:val="005E12B6"/>
    <w:rsid w:val="006478DD"/>
    <w:rsid w:val="00686B10"/>
    <w:rsid w:val="0069031A"/>
    <w:rsid w:val="006C5738"/>
    <w:rsid w:val="006C7945"/>
    <w:rsid w:val="0075360A"/>
    <w:rsid w:val="00772CA6"/>
    <w:rsid w:val="007951D7"/>
    <w:rsid w:val="00865850"/>
    <w:rsid w:val="008A2215"/>
    <w:rsid w:val="008A3E12"/>
    <w:rsid w:val="008A7D33"/>
    <w:rsid w:val="008D3FBE"/>
    <w:rsid w:val="008D42D4"/>
    <w:rsid w:val="008D4326"/>
    <w:rsid w:val="008D44DD"/>
    <w:rsid w:val="008F77D8"/>
    <w:rsid w:val="0091059F"/>
    <w:rsid w:val="0091371B"/>
    <w:rsid w:val="00930959"/>
    <w:rsid w:val="0094797A"/>
    <w:rsid w:val="0095218E"/>
    <w:rsid w:val="00971B98"/>
    <w:rsid w:val="009C5F45"/>
    <w:rsid w:val="00A114D2"/>
    <w:rsid w:val="00A12C48"/>
    <w:rsid w:val="00A277A0"/>
    <w:rsid w:val="00A732CC"/>
    <w:rsid w:val="00AD1D15"/>
    <w:rsid w:val="00AF7378"/>
    <w:rsid w:val="00B76F33"/>
    <w:rsid w:val="00B83B9D"/>
    <w:rsid w:val="00B9656E"/>
    <w:rsid w:val="00BC563E"/>
    <w:rsid w:val="00BC7A97"/>
    <w:rsid w:val="00BD4F43"/>
    <w:rsid w:val="00BF71C0"/>
    <w:rsid w:val="00C22740"/>
    <w:rsid w:val="00C232C8"/>
    <w:rsid w:val="00C41378"/>
    <w:rsid w:val="00D24E17"/>
    <w:rsid w:val="00D57FBF"/>
    <w:rsid w:val="00D9732E"/>
    <w:rsid w:val="00DB4C9B"/>
    <w:rsid w:val="00E14427"/>
    <w:rsid w:val="00E51A16"/>
    <w:rsid w:val="00E76A56"/>
    <w:rsid w:val="00EA46AB"/>
    <w:rsid w:val="00ED0537"/>
    <w:rsid w:val="00EE6E99"/>
    <w:rsid w:val="00F96A39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DDF4"/>
  <w15:chartTrackingRefBased/>
  <w15:docId w15:val="{EEEF5E35-D84A-402F-B45D-E84EC729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26"/>
  </w:style>
  <w:style w:type="paragraph" w:styleId="Footer">
    <w:name w:val="footer"/>
    <w:basedOn w:val="Normal"/>
    <w:link w:val="Foot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26"/>
  </w:style>
  <w:style w:type="paragraph" w:customStyle="1" w:styleId="MediumGrid1-Accent21">
    <w:name w:val="Medium Grid 1 - Accent 21"/>
    <w:basedOn w:val="Normal"/>
    <w:uiPriority w:val="34"/>
    <w:qFormat/>
    <w:rsid w:val="00430E9D"/>
    <w:pPr>
      <w:ind w:left="720"/>
      <w:contextualSpacing/>
    </w:pPr>
  </w:style>
  <w:style w:type="table" w:styleId="TableGrid">
    <w:name w:val="Table Grid"/>
    <w:basedOn w:val="TableNormal"/>
    <w:uiPriority w:val="59"/>
    <w:rsid w:val="0079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5738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E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A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A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2</cp:revision>
  <cp:lastPrinted>2016-09-15T20:58:00Z</cp:lastPrinted>
  <dcterms:created xsi:type="dcterms:W3CDTF">2017-06-12T19:14:00Z</dcterms:created>
  <dcterms:modified xsi:type="dcterms:W3CDTF">2017-06-12T19:14:00Z</dcterms:modified>
</cp:coreProperties>
</file>