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571"/>
        <w:tblW w:w="10260" w:type="dxa"/>
        <w:tblLook w:val="04A0" w:firstRow="1" w:lastRow="0" w:firstColumn="1" w:lastColumn="0" w:noHBand="0" w:noVBand="1"/>
      </w:tblPr>
      <w:tblGrid>
        <w:gridCol w:w="6138"/>
        <w:gridCol w:w="4122"/>
      </w:tblGrid>
      <w:tr w:rsidR="009846CD" w14:paraId="3A35D29A" w14:textId="77777777" w:rsidTr="0064484B">
        <w:tc>
          <w:tcPr>
            <w:tcW w:w="6138" w:type="dxa"/>
            <w:shd w:val="clear" w:color="auto" w:fill="B8CCE4" w:themeFill="accent1" w:themeFillTint="66"/>
            <w:vAlign w:val="center"/>
          </w:tcPr>
          <w:p w14:paraId="4C4F6755" w14:textId="77777777" w:rsidR="0064484B" w:rsidRDefault="009846CD" w:rsidP="009846CD">
            <w:pPr>
              <w:widowControl w:val="0"/>
              <w:tabs>
                <w:tab w:val="left" w:pos="1440"/>
              </w:tabs>
              <w:autoSpaceDE w:val="0"/>
              <w:autoSpaceDN w:val="0"/>
              <w:adjustRightInd w:val="0"/>
              <w:ind w:left="180"/>
              <w:rPr>
                <w:rFonts w:ascii="Arial" w:hAnsi="Arial" w:cs="Arial"/>
                <w:b/>
                <w:color w:val="262626"/>
              </w:rPr>
            </w:pPr>
            <w:r w:rsidRPr="00783E2D">
              <w:rPr>
                <w:rFonts w:ascii="Arial" w:hAnsi="Arial" w:cs="Arial"/>
                <w:b/>
                <w:color w:val="262626"/>
              </w:rPr>
              <w:t xml:space="preserve">Environment </w:t>
            </w:r>
          </w:p>
          <w:p w14:paraId="5BFA8DC8" w14:textId="1D3BF5BB" w:rsidR="009846CD" w:rsidRPr="00783E2D" w:rsidRDefault="009846CD" w:rsidP="009846CD">
            <w:pPr>
              <w:widowControl w:val="0"/>
              <w:tabs>
                <w:tab w:val="left" w:pos="1440"/>
              </w:tabs>
              <w:autoSpaceDE w:val="0"/>
              <w:autoSpaceDN w:val="0"/>
              <w:adjustRightInd w:val="0"/>
              <w:ind w:left="180"/>
              <w:rPr>
                <w:rFonts w:ascii="Arial" w:hAnsi="Arial" w:cs="Arial"/>
                <w:b/>
                <w:color w:val="262626"/>
              </w:rPr>
            </w:pPr>
            <w:r w:rsidRPr="00783E2D">
              <w:rPr>
                <w:rFonts w:ascii="Arial" w:hAnsi="Arial" w:cs="Arial"/>
                <w:b/>
                <w:color w:val="262626"/>
              </w:rPr>
              <w:t>Strategy</w:t>
            </w:r>
          </w:p>
        </w:tc>
        <w:tc>
          <w:tcPr>
            <w:tcW w:w="4122" w:type="dxa"/>
            <w:shd w:val="clear" w:color="auto" w:fill="DBE5F1" w:themeFill="accent1" w:themeFillTint="33"/>
            <w:vAlign w:val="center"/>
          </w:tcPr>
          <w:p w14:paraId="361E0F18" w14:textId="77777777" w:rsidR="009846CD" w:rsidRPr="00783E2D" w:rsidRDefault="009846CD" w:rsidP="009846CD">
            <w:pPr>
              <w:widowControl w:val="0"/>
              <w:autoSpaceDE w:val="0"/>
              <w:autoSpaceDN w:val="0"/>
              <w:adjustRightInd w:val="0"/>
              <w:ind w:left="162"/>
              <w:rPr>
                <w:rFonts w:ascii="Arial" w:hAnsi="Arial" w:cs="Arial"/>
                <w:b/>
                <w:color w:val="262626"/>
              </w:rPr>
            </w:pPr>
            <w:r>
              <w:rPr>
                <w:rFonts w:ascii="Arial" w:hAnsi="Arial" w:cs="Arial"/>
                <w:b/>
                <w:color w:val="262626"/>
              </w:rPr>
              <w:t xml:space="preserve">How I currently implement </w:t>
            </w:r>
            <w:r w:rsidRPr="00783E2D">
              <w:rPr>
                <w:rFonts w:ascii="Arial" w:hAnsi="Arial" w:cs="Arial"/>
                <w:b/>
                <w:color w:val="262626"/>
              </w:rPr>
              <w:t xml:space="preserve">or </w:t>
            </w:r>
            <w:r>
              <w:rPr>
                <w:rFonts w:ascii="Arial" w:hAnsi="Arial" w:cs="Arial"/>
                <w:b/>
                <w:color w:val="262626"/>
              </w:rPr>
              <w:t>would like to implement:</w:t>
            </w:r>
          </w:p>
        </w:tc>
      </w:tr>
      <w:tr w:rsidR="009846CD" w14:paraId="2A1C6917" w14:textId="77777777" w:rsidTr="0064484B">
        <w:tc>
          <w:tcPr>
            <w:tcW w:w="6138" w:type="dxa"/>
            <w:vAlign w:val="center"/>
          </w:tcPr>
          <w:p w14:paraId="3DDD3157" w14:textId="77777777" w:rsidR="009846CD" w:rsidRDefault="009846CD" w:rsidP="009846CD">
            <w:pPr>
              <w:widowControl w:val="0"/>
              <w:tabs>
                <w:tab w:val="left" w:pos="2160"/>
              </w:tabs>
              <w:autoSpaceDE w:val="0"/>
              <w:autoSpaceDN w:val="0"/>
              <w:adjustRightInd w:val="0"/>
              <w:ind w:left="180"/>
              <w:rPr>
                <w:rFonts w:ascii="Arial" w:hAnsi="Arial" w:cs="Arial"/>
                <w:color w:val="262626"/>
              </w:rPr>
            </w:pPr>
            <w:r>
              <w:rPr>
                <w:rFonts w:ascii="Arial" w:hAnsi="Arial" w:cs="Arial"/>
                <w:color w:val="262626"/>
              </w:rPr>
              <w:t>Teacher and staff greet each child individually using the child’s primary language to say “hello.” (ECERS, p. 22)</w:t>
            </w:r>
          </w:p>
          <w:p w14:paraId="69BAB6D0"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3B042C18" w14:textId="77777777" w:rsidR="009846CD" w:rsidRDefault="009846CD" w:rsidP="009846CD">
            <w:pPr>
              <w:widowControl w:val="0"/>
              <w:autoSpaceDE w:val="0"/>
              <w:autoSpaceDN w:val="0"/>
              <w:adjustRightInd w:val="0"/>
              <w:rPr>
                <w:rFonts w:ascii="Arial" w:hAnsi="Arial" w:cs="Arial"/>
                <w:color w:val="262626"/>
              </w:rPr>
            </w:pPr>
          </w:p>
        </w:tc>
      </w:tr>
      <w:tr w:rsidR="009846CD" w14:paraId="0F88B083" w14:textId="77777777" w:rsidTr="0064484B">
        <w:tc>
          <w:tcPr>
            <w:tcW w:w="6138" w:type="dxa"/>
            <w:vAlign w:val="center"/>
          </w:tcPr>
          <w:p w14:paraId="1EF85F10" w14:textId="77777777" w:rsidR="009846CD" w:rsidRDefault="009846CD" w:rsidP="009846CD">
            <w:pPr>
              <w:widowControl w:val="0"/>
              <w:tabs>
                <w:tab w:val="left" w:pos="1620"/>
                <w:tab w:val="left" w:pos="2250"/>
              </w:tabs>
              <w:autoSpaceDE w:val="0"/>
              <w:autoSpaceDN w:val="0"/>
              <w:adjustRightInd w:val="0"/>
              <w:ind w:left="180"/>
              <w:rPr>
                <w:rFonts w:ascii="Arial" w:hAnsi="Arial" w:cs="Arial"/>
                <w:color w:val="262626"/>
              </w:rPr>
            </w:pPr>
            <w:r>
              <w:rPr>
                <w:rFonts w:ascii="Arial" w:hAnsi="Arial" w:cs="Arial"/>
                <w:color w:val="262626"/>
              </w:rPr>
              <w:t>Consistent, predictable routines supported by photographic or pictorial cues are posted and followed to foster a sense of safety and security. (PCF, Vol. 1, p. 182; PEL Guide, p. 28; ECERS, p. 63)</w:t>
            </w:r>
          </w:p>
          <w:p w14:paraId="3963BC22"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42353D97" w14:textId="77777777" w:rsidR="009846CD" w:rsidRDefault="009846CD" w:rsidP="009846CD">
            <w:pPr>
              <w:widowControl w:val="0"/>
              <w:autoSpaceDE w:val="0"/>
              <w:autoSpaceDN w:val="0"/>
              <w:adjustRightInd w:val="0"/>
              <w:rPr>
                <w:rFonts w:ascii="Arial" w:hAnsi="Arial" w:cs="Arial"/>
                <w:color w:val="262626"/>
              </w:rPr>
            </w:pPr>
          </w:p>
        </w:tc>
      </w:tr>
      <w:tr w:rsidR="009846CD" w14:paraId="356E6D1E" w14:textId="77777777" w:rsidTr="0064484B">
        <w:tc>
          <w:tcPr>
            <w:tcW w:w="6138" w:type="dxa"/>
            <w:vAlign w:val="center"/>
          </w:tcPr>
          <w:p w14:paraId="09E83F3A" w14:textId="77777777" w:rsidR="009846CD" w:rsidRDefault="009846CD" w:rsidP="009846CD">
            <w:pPr>
              <w:widowControl w:val="0"/>
              <w:tabs>
                <w:tab w:val="left" w:pos="990"/>
              </w:tabs>
              <w:autoSpaceDE w:val="0"/>
              <w:autoSpaceDN w:val="0"/>
              <w:adjustRightInd w:val="0"/>
              <w:ind w:left="180"/>
              <w:rPr>
                <w:rFonts w:ascii="Arial" w:hAnsi="Arial" w:cs="Arial"/>
                <w:color w:val="262626"/>
              </w:rPr>
            </w:pPr>
            <w:r>
              <w:rPr>
                <w:rFonts w:ascii="Arial" w:hAnsi="Arial" w:cs="Arial"/>
                <w:color w:val="262626"/>
              </w:rPr>
              <w:t>Family artifacts and pictures of special talents are displayed prominently throughout the classroom. (PCF, Vol. 1, p. 183;  PEL Guide, p. 28)</w:t>
            </w:r>
          </w:p>
          <w:p w14:paraId="2DCE38F0"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5B6B10C0" w14:textId="77777777" w:rsidR="009846CD" w:rsidRDefault="009846CD" w:rsidP="009846CD">
            <w:pPr>
              <w:widowControl w:val="0"/>
              <w:autoSpaceDE w:val="0"/>
              <w:autoSpaceDN w:val="0"/>
              <w:adjustRightInd w:val="0"/>
              <w:rPr>
                <w:rFonts w:ascii="Arial" w:hAnsi="Arial" w:cs="Arial"/>
                <w:color w:val="262626"/>
              </w:rPr>
            </w:pPr>
          </w:p>
        </w:tc>
      </w:tr>
      <w:tr w:rsidR="009846CD" w14:paraId="3A0766CD" w14:textId="77777777" w:rsidTr="0064484B">
        <w:tc>
          <w:tcPr>
            <w:tcW w:w="6138" w:type="dxa"/>
            <w:vAlign w:val="center"/>
          </w:tcPr>
          <w:p w14:paraId="685CE9CB" w14:textId="77777777" w:rsidR="009846CD" w:rsidRDefault="009846CD" w:rsidP="009846CD">
            <w:pPr>
              <w:widowControl w:val="0"/>
              <w:tabs>
                <w:tab w:val="left" w:pos="1530"/>
              </w:tabs>
              <w:autoSpaceDE w:val="0"/>
              <w:autoSpaceDN w:val="0"/>
              <w:adjustRightInd w:val="0"/>
              <w:ind w:left="180"/>
              <w:rPr>
                <w:rFonts w:ascii="Arial" w:hAnsi="Arial" w:cs="Arial"/>
                <w:color w:val="262626"/>
              </w:rPr>
            </w:pPr>
            <w:r>
              <w:rPr>
                <w:rFonts w:ascii="Arial" w:hAnsi="Arial" w:cs="Arial"/>
                <w:color w:val="262626"/>
              </w:rPr>
              <w:t>Items and learning centers are labeled in both English and the children’s home languages. (PCF, Vol. 1, p. 183; PEL Guide, p. 85)</w:t>
            </w:r>
          </w:p>
          <w:p w14:paraId="4F81FF0A"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49220ADC" w14:textId="77777777" w:rsidR="009846CD" w:rsidRDefault="009846CD" w:rsidP="009846CD">
            <w:pPr>
              <w:widowControl w:val="0"/>
              <w:autoSpaceDE w:val="0"/>
              <w:autoSpaceDN w:val="0"/>
              <w:adjustRightInd w:val="0"/>
              <w:rPr>
                <w:rFonts w:ascii="Arial" w:hAnsi="Arial" w:cs="Arial"/>
                <w:color w:val="262626"/>
              </w:rPr>
            </w:pPr>
          </w:p>
        </w:tc>
      </w:tr>
      <w:tr w:rsidR="009846CD" w14:paraId="272BBB10" w14:textId="77777777" w:rsidTr="0064484B">
        <w:tc>
          <w:tcPr>
            <w:tcW w:w="6138" w:type="dxa"/>
            <w:vAlign w:val="center"/>
          </w:tcPr>
          <w:p w14:paraId="48FF87E3" w14:textId="77777777" w:rsidR="009846CD" w:rsidRDefault="009846CD" w:rsidP="009846CD">
            <w:pPr>
              <w:widowControl w:val="0"/>
              <w:autoSpaceDE w:val="0"/>
              <w:autoSpaceDN w:val="0"/>
              <w:adjustRightInd w:val="0"/>
              <w:ind w:left="180"/>
              <w:rPr>
                <w:rFonts w:ascii="Arial" w:hAnsi="Arial" w:cs="Arial"/>
                <w:color w:val="262626"/>
              </w:rPr>
            </w:pPr>
            <w:r>
              <w:rPr>
                <w:rFonts w:ascii="Arial" w:hAnsi="Arial" w:cs="Arial"/>
                <w:color w:val="262626"/>
              </w:rPr>
              <w:t>High quality, authentic multicultural books and other printed materials are available in the children’s home languages as well as in English. (PCF, Vol. 1, p. 183; PEL Guide, p. 85)</w:t>
            </w:r>
          </w:p>
          <w:p w14:paraId="0E0CD8E6"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1DE9A355" w14:textId="77777777" w:rsidR="009846CD" w:rsidRDefault="009846CD" w:rsidP="009846CD">
            <w:pPr>
              <w:widowControl w:val="0"/>
              <w:autoSpaceDE w:val="0"/>
              <w:autoSpaceDN w:val="0"/>
              <w:adjustRightInd w:val="0"/>
              <w:rPr>
                <w:rFonts w:ascii="Arial" w:hAnsi="Arial" w:cs="Arial"/>
                <w:color w:val="262626"/>
              </w:rPr>
            </w:pPr>
          </w:p>
        </w:tc>
      </w:tr>
      <w:tr w:rsidR="009846CD" w14:paraId="1B6ACF0A" w14:textId="77777777" w:rsidTr="0064484B">
        <w:tc>
          <w:tcPr>
            <w:tcW w:w="6138" w:type="dxa"/>
            <w:vAlign w:val="center"/>
          </w:tcPr>
          <w:p w14:paraId="53B41DB8" w14:textId="5D0A0652" w:rsidR="009846CD" w:rsidRDefault="009846CD" w:rsidP="009846CD">
            <w:pPr>
              <w:ind w:left="180"/>
              <w:rPr>
                <w:rFonts w:ascii="Arial" w:hAnsi="Arial" w:cs="Arial"/>
                <w:color w:val="262626"/>
              </w:rPr>
            </w:pPr>
            <w:r>
              <w:rPr>
                <w:rFonts w:ascii="Arial" w:hAnsi="Arial" w:cs="Arial"/>
                <w:color w:val="262626"/>
              </w:rPr>
              <w:t>There are “safe havens”—small spaces with a choice of manipulatives—</w:t>
            </w:r>
            <w:r w:rsidR="0064484B">
              <w:rPr>
                <w:rFonts w:ascii="Arial" w:hAnsi="Arial" w:cs="Arial"/>
                <w:color w:val="262626"/>
              </w:rPr>
              <w:t xml:space="preserve">containing </w:t>
            </w:r>
            <w:r>
              <w:rPr>
                <w:rFonts w:ascii="Arial" w:hAnsi="Arial" w:cs="Arial"/>
                <w:color w:val="262626"/>
              </w:rPr>
              <w:t>such</w:t>
            </w:r>
            <w:r w:rsidR="0064484B">
              <w:rPr>
                <w:rFonts w:ascii="Arial" w:hAnsi="Arial" w:cs="Arial"/>
                <w:color w:val="262626"/>
              </w:rPr>
              <w:t xml:space="preserve"> items</w:t>
            </w:r>
            <w:r>
              <w:rPr>
                <w:rFonts w:ascii="Arial" w:hAnsi="Arial" w:cs="Arial"/>
                <w:color w:val="262626"/>
              </w:rPr>
              <w:t xml:space="preserve"> as play dough, puzzles, or interlocking blocks. (PCF, Vol. 1, p. 182; ECERS, p. 16).</w:t>
            </w:r>
          </w:p>
          <w:p w14:paraId="3FE4EB91"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4C2DFDB4" w14:textId="77777777" w:rsidR="009846CD" w:rsidRDefault="009846CD" w:rsidP="009846CD">
            <w:pPr>
              <w:widowControl w:val="0"/>
              <w:autoSpaceDE w:val="0"/>
              <w:autoSpaceDN w:val="0"/>
              <w:adjustRightInd w:val="0"/>
              <w:rPr>
                <w:rFonts w:ascii="Arial" w:hAnsi="Arial" w:cs="Arial"/>
                <w:color w:val="262626"/>
              </w:rPr>
            </w:pPr>
          </w:p>
        </w:tc>
      </w:tr>
      <w:tr w:rsidR="009846CD" w14:paraId="20C6E17C" w14:textId="77777777" w:rsidTr="0064484B">
        <w:tc>
          <w:tcPr>
            <w:tcW w:w="6138" w:type="dxa"/>
            <w:vAlign w:val="center"/>
          </w:tcPr>
          <w:p w14:paraId="6B9574A4" w14:textId="77777777" w:rsidR="009846CD" w:rsidRDefault="009846CD" w:rsidP="009846CD">
            <w:pPr>
              <w:widowControl w:val="0"/>
              <w:tabs>
                <w:tab w:val="left" w:pos="1440"/>
              </w:tabs>
              <w:autoSpaceDE w:val="0"/>
              <w:autoSpaceDN w:val="0"/>
              <w:adjustRightInd w:val="0"/>
              <w:ind w:left="180"/>
              <w:rPr>
                <w:rFonts w:ascii="Arial" w:hAnsi="Arial" w:cs="Arial"/>
                <w:color w:val="262626"/>
              </w:rPr>
            </w:pPr>
            <w:r>
              <w:rPr>
                <w:rFonts w:ascii="Arial" w:hAnsi="Arial" w:cs="Arial"/>
                <w:color w:val="262626"/>
              </w:rPr>
              <w:t>Teacher gathers and uses information from families about the child’s home life, family activities, personal interests, as well as the families’ expectations for their children, teachers, and the preschool program. (PCF, Vol. 1, p. 207; PEL, p. 16)</w:t>
            </w:r>
          </w:p>
          <w:p w14:paraId="5FA8B8C1"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66C4A3A5" w14:textId="77777777" w:rsidR="009846CD" w:rsidRDefault="009846CD" w:rsidP="009846CD">
            <w:pPr>
              <w:widowControl w:val="0"/>
              <w:autoSpaceDE w:val="0"/>
              <w:autoSpaceDN w:val="0"/>
              <w:adjustRightInd w:val="0"/>
              <w:rPr>
                <w:rFonts w:ascii="Arial" w:hAnsi="Arial" w:cs="Arial"/>
                <w:color w:val="262626"/>
              </w:rPr>
            </w:pPr>
          </w:p>
        </w:tc>
      </w:tr>
      <w:tr w:rsidR="009846CD" w14:paraId="33953CC9" w14:textId="77777777" w:rsidTr="0064484B">
        <w:tc>
          <w:tcPr>
            <w:tcW w:w="6138" w:type="dxa"/>
            <w:vAlign w:val="center"/>
          </w:tcPr>
          <w:p w14:paraId="08C52525" w14:textId="77777777" w:rsidR="009846CD" w:rsidRDefault="009846CD" w:rsidP="009846CD">
            <w:pPr>
              <w:widowControl w:val="0"/>
              <w:autoSpaceDE w:val="0"/>
              <w:autoSpaceDN w:val="0"/>
              <w:adjustRightInd w:val="0"/>
              <w:ind w:left="180"/>
              <w:rPr>
                <w:rFonts w:ascii="Arial" w:hAnsi="Arial" w:cs="Arial"/>
                <w:color w:val="262626"/>
              </w:rPr>
            </w:pPr>
            <w:r>
              <w:rPr>
                <w:rFonts w:ascii="Arial" w:hAnsi="Arial" w:cs="Arial"/>
                <w:color w:val="262626"/>
              </w:rPr>
              <w:t>Family members are invited to share cultural practices, skills, and talents. (PEL Guide, p.16; PCF, Vol. 1, p. 204)</w:t>
            </w:r>
          </w:p>
          <w:p w14:paraId="0E2EC0C8"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32A65EF2" w14:textId="77777777" w:rsidR="009846CD" w:rsidRDefault="009846CD" w:rsidP="009846CD">
            <w:pPr>
              <w:widowControl w:val="0"/>
              <w:autoSpaceDE w:val="0"/>
              <w:autoSpaceDN w:val="0"/>
              <w:adjustRightInd w:val="0"/>
              <w:rPr>
                <w:rFonts w:ascii="Arial" w:hAnsi="Arial" w:cs="Arial"/>
                <w:color w:val="262626"/>
              </w:rPr>
            </w:pPr>
          </w:p>
        </w:tc>
      </w:tr>
      <w:tr w:rsidR="009846CD" w14:paraId="53A508F2" w14:textId="77777777" w:rsidTr="0064484B">
        <w:tc>
          <w:tcPr>
            <w:tcW w:w="6138" w:type="dxa"/>
            <w:vAlign w:val="center"/>
          </w:tcPr>
          <w:p w14:paraId="7F49C0CF" w14:textId="77777777" w:rsidR="009846CD" w:rsidRDefault="009846CD" w:rsidP="009846CD">
            <w:pPr>
              <w:widowControl w:val="0"/>
              <w:tabs>
                <w:tab w:val="left" w:pos="1170"/>
                <w:tab w:val="left" w:pos="1620"/>
              </w:tabs>
              <w:autoSpaceDE w:val="0"/>
              <w:autoSpaceDN w:val="0"/>
              <w:adjustRightInd w:val="0"/>
              <w:ind w:left="180"/>
              <w:rPr>
                <w:rFonts w:ascii="Arial" w:hAnsi="Arial" w:cs="Arial"/>
                <w:color w:val="262626"/>
              </w:rPr>
            </w:pPr>
            <w:r>
              <w:rPr>
                <w:rFonts w:ascii="Arial" w:hAnsi="Arial" w:cs="Arial"/>
                <w:color w:val="262626"/>
              </w:rPr>
              <w:t>Communication with parents is in their home language on an individual basis, during parent meetings, through bulletin boards, and/or newsletters. (PCF, Vol. 1, p. 204)</w:t>
            </w:r>
          </w:p>
          <w:p w14:paraId="4B76C494" w14:textId="77777777" w:rsidR="009846CD" w:rsidRDefault="009846CD" w:rsidP="009846CD">
            <w:pPr>
              <w:widowControl w:val="0"/>
              <w:autoSpaceDE w:val="0"/>
              <w:autoSpaceDN w:val="0"/>
              <w:adjustRightInd w:val="0"/>
              <w:rPr>
                <w:rFonts w:ascii="Arial" w:hAnsi="Arial" w:cs="Arial"/>
                <w:color w:val="262626"/>
              </w:rPr>
            </w:pPr>
          </w:p>
        </w:tc>
        <w:tc>
          <w:tcPr>
            <w:tcW w:w="4122" w:type="dxa"/>
            <w:vAlign w:val="center"/>
          </w:tcPr>
          <w:p w14:paraId="26603384" w14:textId="77777777" w:rsidR="009846CD" w:rsidRDefault="009846CD" w:rsidP="009846CD">
            <w:pPr>
              <w:widowControl w:val="0"/>
              <w:autoSpaceDE w:val="0"/>
              <w:autoSpaceDN w:val="0"/>
              <w:adjustRightInd w:val="0"/>
              <w:rPr>
                <w:rFonts w:ascii="Arial" w:hAnsi="Arial" w:cs="Arial"/>
                <w:color w:val="262626"/>
              </w:rPr>
            </w:pPr>
          </w:p>
        </w:tc>
      </w:tr>
    </w:tbl>
    <w:p w14:paraId="5D8C5A57" w14:textId="77777777" w:rsidR="00D63096" w:rsidRDefault="00D63096" w:rsidP="0064484B">
      <w:bookmarkStart w:id="0" w:name="_GoBack"/>
      <w:bookmarkEnd w:id="0"/>
    </w:p>
    <w:sectPr w:rsidR="00D63096" w:rsidSect="009846CD">
      <w:headerReference w:type="default" r:id="rId7"/>
      <w:footerReference w:type="default" r:id="rId8"/>
      <w:pgSz w:w="12240" w:h="15840"/>
      <w:pgMar w:top="1440" w:right="1800" w:bottom="1440" w:left="180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3C9B2" w14:textId="77777777" w:rsidR="00F45895" w:rsidRDefault="00F45895" w:rsidP="00A74B64">
      <w:r>
        <w:separator/>
      </w:r>
    </w:p>
  </w:endnote>
  <w:endnote w:type="continuationSeparator" w:id="0">
    <w:p w14:paraId="0BE85DED" w14:textId="77777777" w:rsidR="00F45895" w:rsidRDefault="00F45895" w:rsidP="00A7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F7BC" w14:textId="15940727" w:rsidR="009846CD" w:rsidRDefault="009846CD" w:rsidP="009846CD">
    <w:pPr>
      <w:tabs>
        <w:tab w:val="left" w:pos="270"/>
      </w:tabs>
      <w:ind w:left="-810" w:right="-810"/>
      <w:jc w:val="center"/>
      <w:rPr>
        <w:rFonts w:ascii="Arial" w:hAnsi="Arial" w:cs="Arial"/>
        <w:sz w:val="20"/>
        <w:szCs w:val="20"/>
      </w:rPr>
    </w:pPr>
    <w:r>
      <w:rPr>
        <w:rFonts w:ascii="Arial" w:hAnsi="Arial" w:cs="Arial"/>
        <w:sz w:val="20"/>
        <w:szCs w:val="20"/>
      </w:rPr>
      <w:t xml:space="preserve">©2015 California Department of Education (CDE) with the </w:t>
    </w:r>
    <w:proofErr w:type="spellStart"/>
    <w:r>
      <w:rPr>
        <w:rFonts w:ascii="Arial" w:hAnsi="Arial" w:cs="Arial"/>
        <w:sz w:val="20"/>
        <w:szCs w:val="20"/>
      </w:rPr>
      <w:t>W</w:t>
    </w:r>
    <w:r>
      <w:rPr>
        <w:rFonts w:ascii="Arial" w:hAnsi="Arial" w:cs="Arial"/>
        <w:sz w:val="20"/>
        <w:szCs w:val="20"/>
      </w:rPr>
      <w:t>estEd</w:t>
    </w:r>
    <w:proofErr w:type="spellEnd"/>
    <w:r>
      <w:rPr>
        <w:rFonts w:ascii="Arial" w:hAnsi="Arial" w:cs="Arial"/>
        <w:sz w:val="20"/>
        <w:szCs w:val="20"/>
      </w:rPr>
      <w:t xml:space="preserve"> Center for Child &amp; Family </w:t>
    </w:r>
    <w:r>
      <w:rPr>
        <w:rFonts w:ascii="Arial" w:hAnsi="Arial" w:cs="Arial"/>
        <w:sz w:val="20"/>
        <w:szCs w:val="20"/>
      </w:rPr>
      <w:t xml:space="preserve">Studies, </w:t>
    </w:r>
  </w:p>
  <w:p w14:paraId="7B9BC297" w14:textId="06BD7232" w:rsidR="009846CD" w:rsidRPr="0064484B" w:rsidRDefault="009846CD" w:rsidP="0064484B">
    <w:pPr>
      <w:jc w:val="center"/>
      <w:rPr>
        <w:rFonts w:ascii="Arial" w:hAnsi="Arial" w:cs="Arial"/>
        <w:sz w:val="20"/>
        <w:szCs w:val="20"/>
      </w:rPr>
    </w:pPr>
    <w:r>
      <w:rPr>
        <w:rFonts w:ascii="Arial" w:hAnsi="Arial" w:cs="Arial"/>
        <w:sz w:val="20"/>
        <w:szCs w:val="20"/>
      </w:rPr>
      <w:t>California Preschool Instructional Network (CPIN).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E1631" w14:textId="77777777" w:rsidR="00F45895" w:rsidRDefault="00F45895" w:rsidP="00A74B64">
      <w:r>
        <w:separator/>
      </w:r>
    </w:p>
  </w:footnote>
  <w:footnote w:type="continuationSeparator" w:id="0">
    <w:p w14:paraId="69BBF58C" w14:textId="77777777" w:rsidR="00F45895" w:rsidRDefault="00F45895" w:rsidP="00A7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773C" w14:textId="77777777" w:rsidR="00A74B64" w:rsidRDefault="00A74B64" w:rsidP="00A74B64">
    <w:pPr>
      <w:pStyle w:val="Header"/>
      <w:jc w:val="center"/>
      <w:rPr>
        <w:rFonts w:ascii="Arial" w:hAnsi="Arial" w:cs="Arial"/>
        <w:b/>
        <w:sz w:val="28"/>
        <w:szCs w:val="28"/>
      </w:rPr>
    </w:pPr>
    <w:r>
      <w:rPr>
        <w:rFonts w:ascii="Arial" w:hAnsi="Arial" w:cs="Arial"/>
        <w:b/>
        <w:sz w:val="28"/>
        <w:szCs w:val="28"/>
      </w:rPr>
      <w:t>HANDOUT</w:t>
    </w:r>
  </w:p>
  <w:p w14:paraId="59D22ECF" w14:textId="77777777" w:rsidR="00A74B64" w:rsidRDefault="00A74B64" w:rsidP="00A74B64">
    <w:pPr>
      <w:pStyle w:val="Header"/>
      <w:jc w:val="center"/>
      <w:rPr>
        <w:rFonts w:ascii="Arial" w:hAnsi="Arial" w:cs="Arial"/>
        <w:sz w:val="8"/>
        <w:szCs w:val="8"/>
      </w:rPr>
    </w:pPr>
  </w:p>
  <w:p w14:paraId="6F5A9842" w14:textId="1CC9A420" w:rsidR="00A74B64" w:rsidRDefault="00A74B64" w:rsidP="00A74B64">
    <w:pPr>
      <w:pStyle w:val="Header"/>
      <w:jc w:val="center"/>
      <w:rPr>
        <w:rFonts w:ascii="Arial" w:hAnsi="Arial" w:cs="Arial"/>
        <w:sz w:val="28"/>
        <w:szCs w:val="28"/>
      </w:rPr>
    </w:pPr>
    <w:r>
      <w:rPr>
        <w:rFonts w:ascii="Arial" w:hAnsi="Arial" w:cs="Arial"/>
        <w:sz w:val="28"/>
        <w:szCs w:val="28"/>
      </w:rPr>
      <w:t>Environment and Materials Chart</w:t>
    </w:r>
  </w:p>
  <w:p w14:paraId="5E577559" w14:textId="77777777" w:rsidR="009846CD" w:rsidRPr="009846CD" w:rsidRDefault="009846CD" w:rsidP="00A74B64">
    <w:pPr>
      <w:pStyle w:val="Header"/>
      <w:jc w:val="center"/>
      <w:rPr>
        <w:rFonts w:ascii="Arial" w:hAnsi="Arial" w:cs="Arial"/>
        <w:sz w:val="4"/>
        <w:szCs w:val="4"/>
      </w:rPr>
    </w:pPr>
  </w:p>
  <w:p w14:paraId="24744D63" w14:textId="04F0A1CE" w:rsidR="00A74B64" w:rsidRPr="009846CD" w:rsidRDefault="00A74B64" w:rsidP="00A74B64">
    <w:pPr>
      <w:pStyle w:val="Header"/>
      <w:jc w:val="center"/>
      <w:rPr>
        <w:rFonts w:ascii="Arial" w:hAnsi="Arial" w:cs="Arial"/>
        <w:i/>
        <w:sz w:val="16"/>
        <w:szCs w:val="16"/>
      </w:rPr>
    </w:pPr>
    <w:r w:rsidRPr="009846CD">
      <w:rPr>
        <w:rFonts w:ascii="Arial" w:hAnsi="Arial" w:cs="Arial"/>
        <w:i/>
        <w:sz w:val="16"/>
        <w:szCs w:val="16"/>
      </w:rPr>
      <w:t>(From the PCF, the PEL Guide, and the ECCERs)</w:t>
    </w:r>
  </w:p>
  <w:p w14:paraId="31E23BEB" w14:textId="77777777" w:rsidR="00A74B64" w:rsidRDefault="00A74B64" w:rsidP="009846CD">
    <w:pPr>
      <w:pStyle w:val="Header"/>
      <w:tabs>
        <w:tab w:val="left" w:pos="3870"/>
      </w:tabs>
    </w:pPr>
  </w:p>
  <w:p w14:paraId="0010F4CD" w14:textId="77777777" w:rsidR="009846CD" w:rsidRDefault="009846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B9"/>
    <w:rsid w:val="003C2BB9"/>
    <w:rsid w:val="00467D24"/>
    <w:rsid w:val="005C0DAC"/>
    <w:rsid w:val="0064484B"/>
    <w:rsid w:val="00783E2D"/>
    <w:rsid w:val="00857C83"/>
    <w:rsid w:val="00965C43"/>
    <w:rsid w:val="009846CD"/>
    <w:rsid w:val="00A74B64"/>
    <w:rsid w:val="00D63096"/>
    <w:rsid w:val="00F45895"/>
    <w:rsid w:val="00F946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553D8"/>
  <w15:docId w15:val="{33AC9B6E-8C82-42B4-A84D-78816959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B64"/>
    <w:pPr>
      <w:tabs>
        <w:tab w:val="center" w:pos="4680"/>
        <w:tab w:val="right" w:pos="9360"/>
      </w:tabs>
    </w:pPr>
  </w:style>
  <w:style w:type="character" w:customStyle="1" w:styleId="HeaderChar">
    <w:name w:val="Header Char"/>
    <w:basedOn w:val="DefaultParagraphFont"/>
    <w:link w:val="Header"/>
    <w:uiPriority w:val="99"/>
    <w:rsid w:val="00A74B64"/>
  </w:style>
  <w:style w:type="paragraph" w:styleId="Footer">
    <w:name w:val="footer"/>
    <w:basedOn w:val="Normal"/>
    <w:link w:val="FooterChar"/>
    <w:uiPriority w:val="99"/>
    <w:unhideWhenUsed/>
    <w:rsid w:val="00A74B64"/>
    <w:pPr>
      <w:tabs>
        <w:tab w:val="center" w:pos="4680"/>
        <w:tab w:val="right" w:pos="9360"/>
      </w:tabs>
    </w:pPr>
  </w:style>
  <w:style w:type="character" w:customStyle="1" w:styleId="FooterChar">
    <w:name w:val="Footer Char"/>
    <w:basedOn w:val="DefaultParagraphFont"/>
    <w:link w:val="Footer"/>
    <w:uiPriority w:val="99"/>
    <w:rsid w:val="00A7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2724">
      <w:bodyDiv w:val="1"/>
      <w:marLeft w:val="0"/>
      <w:marRight w:val="0"/>
      <w:marTop w:val="0"/>
      <w:marBottom w:val="0"/>
      <w:divBdr>
        <w:top w:val="none" w:sz="0" w:space="0" w:color="auto"/>
        <w:left w:val="none" w:sz="0" w:space="0" w:color="auto"/>
        <w:bottom w:val="none" w:sz="0" w:space="0" w:color="auto"/>
        <w:right w:val="none" w:sz="0" w:space="0" w:color="auto"/>
      </w:divBdr>
    </w:div>
    <w:div w:id="91490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Mendenhall</dc:creator>
  <cp:keywords/>
  <dc:description/>
  <cp:lastModifiedBy>jpeeter</cp:lastModifiedBy>
  <cp:revision>2</cp:revision>
  <dcterms:created xsi:type="dcterms:W3CDTF">2015-11-11T15:28:00Z</dcterms:created>
  <dcterms:modified xsi:type="dcterms:W3CDTF">2015-11-11T15:28:00Z</dcterms:modified>
</cp:coreProperties>
</file>